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9089D" w14:textId="3948F3FC" w:rsidR="0093157B" w:rsidRPr="00AC7644" w:rsidRDefault="006572DD" w:rsidP="00FA51C4">
      <w:pPr>
        <w:jc w:val="both"/>
      </w:pPr>
      <w:r w:rsidRPr="00AC7644">
        <w:softHyphen/>
      </w:r>
      <w:r w:rsidRPr="00AC7644">
        <w:softHyphen/>
      </w:r>
      <w:r w:rsidRPr="00AC7644">
        <w:softHyphen/>
      </w:r>
      <w:r w:rsidRPr="00AC7644">
        <w:softHyphen/>
      </w:r>
      <w:r w:rsidRPr="00AC7644">
        <w:softHyphen/>
      </w:r>
      <w:r w:rsidRPr="00AC7644">
        <w:softHyphen/>
      </w:r>
      <w:r w:rsidRPr="00AC7644">
        <w:softHyphen/>
      </w:r>
      <w:r w:rsidRPr="00AC7644">
        <w:softHyphen/>
      </w:r>
      <w:r w:rsidR="0093157B" w:rsidRPr="00AC7644">
        <w:t xml:space="preserve">Na podlagi Zakona o visokem šolstvu, Minimalnih standardov za izvolitev v nazive visokošolskih učiteljev, znanstvenih delavcev in visokošolskih sodelavcev na visokošolskih zavodih Nacionalne agencije Republike Slovenije za kakovost v visokem šolstvu in </w:t>
      </w:r>
      <w:r w:rsidR="00CE5FA6" w:rsidRPr="00AC7644">
        <w:t xml:space="preserve">30. člena </w:t>
      </w:r>
      <w:r w:rsidR="0093157B" w:rsidRPr="00AC7644">
        <w:t xml:space="preserve">statuta samostojnega visokošolskega zavoda Mednarodna podiplomska šola Jožefa Stefana je senat zavoda na </w:t>
      </w:r>
      <w:r w:rsidR="00F65DDC" w:rsidRPr="00AC7644">
        <w:t>1</w:t>
      </w:r>
      <w:r w:rsidR="00F65DDC">
        <w:t>88</w:t>
      </w:r>
      <w:r w:rsidR="00CE5FA6" w:rsidRPr="00AC7644">
        <w:t xml:space="preserve">. </w:t>
      </w:r>
      <w:r w:rsidR="0093157B" w:rsidRPr="00AC7644">
        <w:t xml:space="preserve">seji dne </w:t>
      </w:r>
      <w:r w:rsidR="00F65DDC">
        <w:t>14</w:t>
      </w:r>
      <w:r w:rsidR="00E566B9" w:rsidRPr="00AC7644">
        <w:t xml:space="preserve">. </w:t>
      </w:r>
      <w:r w:rsidR="00F65DDC">
        <w:t>11</w:t>
      </w:r>
      <w:r w:rsidR="00E566B9" w:rsidRPr="00AC7644">
        <w:t>. 20</w:t>
      </w:r>
      <w:r w:rsidR="00F65DDC">
        <w:t>23</w:t>
      </w:r>
      <w:r w:rsidR="00CE5FA6" w:rsidRPr="00AC7644">
        <w:t xml:space="preserve"> </w:t>
      </w:r>
      <w:r w:rsidR="0093157B" w:rsidRPr="00AC7644">
        <w:t xml:space="preserve">sprejel </w:t>
      </w:r>
    </w:p>
    <w:p w14:paraId="44EC5CE1" w14:textId="77777777" w:rsidR="0093157B" w:rsidRPr="00AC7644" w:rsidRDefault="0093157B" w:rsidP="00FA51C4">
      <w:pPr>
        <w:jc w:val="both"/>
      </w:pPr>
    </w:p>
    <w:p w14:paraId="3AB408AB" w14:textId="77777777" w:rsidR="0093157B" w:rsidRPr="00AC7644" w:rsidRDefault="0093157B" w:rsidP="00FA51C4">
      <w:pPr>
        <w:jc w:val="both"/>
      </w:pPr>
    </w:p>
    <w:p w14:paraId="27BD554D" w14:textId="657388D9" w:rsidR="0093157B" w:rsidRPr="00AC7644" w:rsidRDefault="0093157B" w:rsidP="00EE4BA9">
      <w:pPr>
        <w:jc w:val="center"/>
        <w:rPr>
          <w:b/>
        </w:rPr>
      </w:pPr>
      <w:r w:rsidRPr="00AC7644">
        <w:rPr>
          <w:b/>
        </w:rPr>
        <w:t xml:space="preserve">MERILA ZA VOLITVE V NAZIVE VISOKOŠOLSKIH UČITELJEV, </w:t>
      </w:r>
      <w:r w:rsidR="00EE4BA9" w:rsidRPr="00AC7644">
        <w:rPr>
          <w:b/>
        </w:rPr>
        <w:br/>
      </w:r>
      <w:r w:rsidRPr="00AC7644">
        <w:rPr>
          <w:b/>
        </w:rPr>
        <w:t>ZNANSTVENIH DELAVCEV IN SODELAVCEV</w:t>
      </w:r>
    </w:p>
    <w:p w14:paraId="257E21E6" w14:textId="77777777" w:rsidR="0093157B" w:rsidRPr="00AC7644" w:rsidRDefault="0093157B" w:rsidP="00EE4BA9">
      <w:pPr>
        <w:jc w:val="center"/>
        <w:rPr>
          <w:b/>
        </w:rPr>
      </w:pPr>
      <w:r w:rsidRPr="00AC7644">
        <w:rPr>
          <w:b/>
        </w:rPr>
        <w:t>MEDNARODNE PODIPLOMSKE ŠOLE JOŽEFA STEFANA (MPŠ)</w:t>
      </w:r>
    </w:p>
    <w:p w14:paraId="29C96324" w14:textId="77777777" w:rsidR="0093157B" w:rsidRPr="00AC7644" w:rsidRDefault="0093157B" w:rsidP="00FA51C4">
      <w:pPr>
        <w:jc w:val="both"/>
      </w:pPr>
    </w:p>
    <w:p w14:paraId="16B4D559" w14:textId="77777777" w:rsidR="00495229" w:rsidRPr="00AC7644" w:rsidRDefault="00495229" w:rsidP="00FA51C4">
      <w:pPr>
        <w:jc w:val="both"/>
      </w:pPr>
    </w:p>
    <w:p w14:paraId="2DED1540" w14:textId="77777777" w:rsidR="0093157B" w:rsidRPr="00AC7644" w:rsidRDefault="0093157B" w:rsidP="00FA51C4">
      <w:pPr>
        <w:jc w:val="both"/>
        <w:rPr>
          <w:b/>
        </w:rPr>
      </w:pPr>
      <w:r w:rsidRPr="00AC7644">
        <w:rPr>
          <w:b/>
        </w:rPr>
        <w:t xml:space="preserve">1. Vsebina in namen </w:t>
      </w:r>
    </w:p>
    <w:p w14:paraId="7B55026D" w14:textId="77777777" w:rsidR="0093157B" w:rsidRPr="00AC7644" w:rsidRDefault="0093157B" w:rsidP="00FA51C4">
      <w:pPr>
        <w:jc w:val="both"/>
      </w:pPr>
    </w:p>
    <w:p w14:paraId="074B090F" w14:textId="7D7EF04D" w:rsidR="0093157B" w:rsidRPr="00AC7644" w:rsidRDefault="0093157B" w:rsidP="004943E3">
      <w:pPr>
        <w:pStyle w:val="ListParagraph"/>
        <w:numPr>
          <w:ilvl w:val="0"/>
          <w:numId w:val="4"/>
        </w:numPr>
        <w:jc w:val="center"/>
      </w:pPr>
      <w:r w:rsidRPr="00AC7644">
        <w:t>člen</w:t>
      </w:r>
    </w:p>
    <w:p w14:paraId="0646E418" w14:textId="77777777" w:rsidR="00FA51C4" w:rsidRPr="00AC7644" w:rsidRDefault="00FA51C4" w:rsidP="00FA51C4">
      <w:pPr>
        <w:jc w:val="both"/>
      </w:pPr>
    </w:p>
    <w:p w14:paraId="64A748DB" w14:textId="77777777" w:rsidR="0093157B" w:rsidRPr="00AC7644" w:rsidRDefault="0093157B" w:rsidP="00FA51C4">
      <w:pPr>
        <w:jc w:val="both"/>
      </w:pPr>
      <w:r w:rsidRPr="00AC7644">
        <w:t>S tem aktom Mednarodna podiplomska šola Jožefa Stefana podrobneje določa pogoje ter minimalna merila in postopek za volitve v nazive visokošolskih učiteljev, znanstvenih delavcev in visokošolskih sodelavcev.</w:t>
      </w:r>
    </w:p>
    <w:p w14:paraId="00A2F38C" w14:textId="77777777" w:rsidR="0093157B" w:rsidRPr="00AC7644" w:rsidRDefault="0093157B" w:rsidP="00FA51C4">
      <w:pPr>
        <w:jc w:val="both"/>
      </w:pPr>
    </w:p>
    <w:p w14:paraId="0665EA40" w14:textId="3F44B9B2" w:rsidR="0093157B" w:rsidRPr="00AC7644" w:rsidRDefault="0093157B" w:rsidP="004943E3">
      <w:pPr>
        <w:pStyle w:val="ListParagraph"/>
        <w:numPr>
          <w:ilvl w:val="0"/>
          <w:numId w:val="4"/>
        </w:numPr>
        <w:jc w:val="center"/>
      </w:pPr>
      <w:r w:rsidRPr="00AC7644">
        <w:t>člen</w:t>
      </w:r>
    </w:p>
    <w:p w14:paraId="68A91973" w14:textId="77777777" w:rsidR="00FA51C4" w:rsidRPr="00AC7644" w:rsidRDefault="00FA51C4" w:rsidP="00FA51C4">
      <w:pPr>
        <w:jc w:val="both"/>
      </w:pPr>
    </w:p>
    <w:p w14:paraId="0ED8490F" w14:textId="77777777" w:rsidR="0093157B" w:rsidRPr="00AC7644" w:rsidRDefault="0093157B" w:rsidP="00FA51C4">
      <w:pPr>
        <w:jc w:val="both"/>
      </w:pPr>
      <w:r w:rsidRPr="00AC7644">
        <w:t>Merila določena v tem aktu so usklajena z Minimalnimi standardi za izvolitev v nazive visokošolskih učiteljev, znanstvenih delavcev in visokošolskih sodelavcev na visokošolskih zavodih Nacionalne agencije Republike Slovenije za kakovost v visokem šolstvu</w:t>
      </w:r>
    </w:p>
    <w:p w14:paraId="1A777F14" w14:textId="77777777" w:rsidR="0093157B" w:rsidRPr="00AC7644" w:rsidRDefault="0093157B" w:rsidP="00FA51C4">
      <w:pPr>
        <w:jc w:val="both"/>
      </w:pPr>
    </w:p>
    <w:p w14:paraId="7552E66E" w14:textId="6CB0DF84" w:rsidR="0093157B" w:rsidRPr="00AC7644" w:rsidRDefault="0093157B" w:rsidP="00FA51C4">
      <w:pPr>
        <w:jc w:val="both"/>
      </w:pPr>
      <w:r w:rsidRPr="00AC7644">
        <w:t>V besedilu teh meril uporabljeni izrazi, zapisani v moški spolni slovnični obliki, so uporabljeni kot nevtralni za moške in ženske.</w:t>
      </w:r>
      <w:r w:rsidR="00293104" w:rsidRPr="00AC7644">
        <w:t xml:space="preserve"> V postopkih po teh merilih se uporabljajo tudi določila statuta MPŠ in smiselno določila Zakona o upravnem postopku.</w:t>
      </w:r>
    </w:p>
    <w:p w14:paraId="085EF6E4" w14:textId="77777777" w:rsidR="0093157B" w:rsidRPr="00AC7644" w:rsidRDefault="0093157B" w:rsidP="00FA51C4">
      <w:pPr>
        <w:jc w:val="both"/>
      </w:pPr>
    </w:p>
    <w:p w14:paraId="3E32484B" w14:textId="77777777" w:rsidR="0093157B" w:rsidRPr="00AC7644" w:rsidRDefault="0093157B" w:rsidP="00FA51C4">
      <w:pPr>
        <w:jc w:val="both"/>
      </w:pPr>
    </w:p>
    <w:p w14:paraId="2A0C3951" w14:textId="77777777" w:rsidR="0093157B" w:rsidRPr="00AC7644" w:rsidRDefault="0093157B" w:rsidP="00FA51C4">
      <w:pPr>
        <w:jc w:val="both"/>
        <w:rPr>
          <w:b/>
        </w:rPr>
      </w:pPr>
      <w:r w:rsidRPr="00AC7644">
        <w:rPr>
          <w:b/>
        </w:rPr>
        <w:t>2. Nazivi</w:t>
      </w:r>
    </w:p>
    <w:p w14:paraId="31FFAAA0" w14:textId="77777777" w:rsidR="0093157B" w:rsidRPr="00AC7644" w:rsidRDefault="0093157B" w:rsidP="00FA51C4">
      <w:pPr>
        <w:jc w:val="both"/>
      </w:pPr>
    </w:p>
    <w:p w14:paraId="38417991" w14:textId="3F2C1334" w:rsidR="0093157B" w:rsidRPr="00AC7644" w:rsidRDefault="0093157B" w:rsidP="004943E3">
      <w:pPr>
        <w:pStyle w:val="ListParagraph"/>
        <w:numPr>
          <w:ilvl w:val="0"/>
          <w:numId w:val="4"/>
        </w:numPr>
        <w:jc w:val="center"/>
      </w:pPr>
      <w:r w:rsidRPr="00AC7644">
        <w:t>člen</w:t>
      </w:r>
    </w:p>
    <w:p w14:paraId="498E2AF3" w14:textId="77777777" w:rsidR="004943E3" w:rsidRPr="00AC7644" w:rsidRDefault="004943E3" w:rsidP="00FA51C4">
      <w:pPr>
        <w:jc w:val="both"/>
      </w:pPr>
    </w:p>
    <w:p w14:paraId="6114E23F" w14:textId="77777777" w:rsidR="0093157B" w:rsidRPr="00AC7644" w:rsidRDefault="0093157B" w:rsidP="00FA51C4">
      <w:pPr>
        <w:jc w:val="both"/>
      </w:pPr>
      <w:r w:rsidRPr="00AC7644">
        <w:t>Izobraževalno, znanstveno-raziskovalno, umetniško in strokovno delo na visokošolskih zavodih opravljajo visokošolski učitelji, znanstveni delavci in visokošolski sodelavci.</w:t>
      </w:r>
    </w:p>
    <w:p w14:paraId="79386493" w14:textId="77777777" w:rsidR="0093157B" w:rsidRPr="00AC7644" w:rsidRDefault="0093157B" w:rsidP="00FA51C4">
      <w:pPr>
        <w:jc w:val="both"/>
      </w:pPr>
    </w:p>
    <w:p w14:paraId="03774581" w14:textId="77777777" w:rsidR="0093157B" w:rsidRPr="00AC7644" w:rsidRDefault="0093157B" w:rsidP="00FA51C4">
      <w:pPr>
        <w:jc w:val="both"/>
      </w:pPr>
      <w:r w:rsidRPr="00AC7644">
        <w:t>NAZIVI VISOKOŠOLSKIH UČITELJEV SO:</w:t>
      </w:r>
    </w:p>
    <w:p w14:paraId="11B22122" w14:textId="76F61458" w:rsidR="0093157B" w:rsidRPr="00AC7644" w:rsidRDefault="0093157B" w:rsidP="003C4E2F">
      <w:pPr>
        <w:pStyle w:val="ListParagraph"/>
        <w:numPr>
          <w:ilvl w:val="0"/>
          <w:numId w:val="14"/>
        </w:numPr>
        <w:jc w:val="both"/>
      </w:pPr>
      <w:r w:rsidRPr="00AC7644">
        <w:t>redni profesor,</w:t>
      </w:r>
    </w:p>
    <w:p w14:paraId="79ADE2D3" w14:textId="26F8C768" w:rsidR="0093157B" w:rsidRPr="00AC7644" w:rsidRDefault="0093157B" w:rsidP="003C4E2F">
      <w:pPr>
        <w:pStyle w:val="ListParagraph"/>
        <w:numPr>
          <w:ilvl w:val="0"/>
          <w:numId w:val="14"/>
        </w:numPr>
        <w:jc w:val="both"/>
      </w:pPr>
      <w:r w:rsidRPr="00AC7644">
        <w:t>izredni profesor,</w:t>
      </w:r>
    </w:p>
    <w:p w14:paraId="1EE3B1D0" w14:textId="310696F5" w:rsidR="0093157B" w:rsidRPr="00AC7644" w:rsidRDefault="0093157B" w:rsidP="003C4E2F">
      <w:pPr>
        <w:pStyle w:val="ListParagraph"/>
        <w:numPr>
          <w:ilvl w:val="0"/>
          <w:numId w:val="14"/>
        </w:numPr>
        <w:jc w:val="both"/>
      </w:pPr>
      <w:r w:rsidRPr="00AC7644">
        <w:t>docent,</w:t>
      </w:r>
    </w:p>
    <w:p w14:paraId="20294777" w14:textId="64D9F4FE" w:rsidR="0093157B" w:rsidRPr="00AC7644" w:rsidRDefault="0093157B" w:rsidP="003C4E2F">
      <w:pPr>
        <w:pStyle w:val="ListParagraph"/>
        <w:numPr>
          <w:ilvl w:val="0"/>
          <w:numId w:val="14"/>
        </w:numPr>
        <w:jc w:val="both"/>
      </w:pPr>
      <w:r w:rsidRPr="00AC7644">
        <w:t>lektor (za izvajanje jezikovnega pouka),</w:t>
      </w:r>
    </w:p>
    <w:p w14:paraId="6AA75DF8" w14:textId="77777777" w:rsidR="0093157B" w:rsidRPr="00AC7644" w:rsidRDefault="0093157B" w:rsidP="00FA51C4">
      <w:pPr>
        <w:jc w:val="both"/>
      </w:pPr>
      <w:r w:rsidRPr="00AC7644">
        <w:t>za izvajanje visokošolskih strokovnih programov tudi:</w:t>
      </w:r>
    </w:p>
    <w:p w14:paraId="31CCE6B6" w14:textId="1A377650" w:rsidR="0093157B" w:rsidRPr="00AC7644" w:rsidRDefault="0093157B" w:rsidP="003C4E2F">
      <w:pPr>
        <w:pStyle w:val="ListParagraph"/>
        <w:numPr>
          <w:ilvl w:val="0"/>
          <w:numId w:val="15"/>
        </w:numPr>
        <w:jc w:val="both"/>
      </w:pPr>
      <w:r w:rsidRPr="00AC7644">
        <w:t>višji predavatelj,</w:t>
      </w:r>
    </w:p>
    <w:p w14:paraId="1CBB9203" w14:textId="456B086E" w:rsidR="0093157B" w:rsidRPr="00AC7644" w:rsidRDefault="0093157B" w:rsidP="003C4E2F">
      <w:pPr>
        <w:pStyle w:val="ListParagraph"/>
        <w:numPr>
          <w:ilvl w:val="0"/>
          <w:numId w:val="15"/>
        </w:numPr>
        <w:jc w:val="both"/>
      </w:pPr>
      <w:r w:rsidRPr="00AC7644">
        <w:t>predavatelj.</w:t>
      </w:r>
    </w:p>
    <w:p w14:paraId="5AD0BA05" w14:textId="77777777" w:rsidR="0093157B" w:rsidRPr="00AC7644" w:rsidRDefault="0093157B" w:rsidP="00FA51C4">
      <w:pPr>
        <w:jc w:val="both"/>
      </w:pPr>
      <w:r w:rsidRPr="00AC7644">
        <w:lastRenderedPageBreak/>
        <w:t>NAZIVI ZNANSTVENIH DELAVCEV SO:</w:t>
      </w:r>
    </w:p>
    <w:p w14:paraId="147D2DC2" w14:textId="0D775238" w:rsidR="0093157B" w:rsidRPr="00AC7644" w:rsidRDefault="0093157B" w:rsidP="003C4E2F">
      <w:pPr>
        <w:pStyle w:val="ListParagraph"/>
        <w:numPr>
          <w:ilvl w:val="0"/>
          <w:numId w:val="17"/>
        </w:numPr>
        <w:jc w:val="both"/>
      </w:pPr>
      <w:r w:rsidRPr="00AC7644">
        <w:t>znanstveni svetnik,</w:t>
      </w:r>
    </w:p>
    <w:p w14:paraId="21511A16" w14:textId="3599D994" w:rsidR="0093157B" w:rsidRPr="00AC7644" w:rsidRDefault="0093157B" w:rsidP="003C4E2F">
      <w:pPr>
        <w:pStyle w:val="ListParagraph"/>
        <w:numPr>
          <w:ilvl w:val="0"/>
          <w:numId w:val="17"/>
        </w:numPr>
        <w:jc w:val="both"/>
      </w:pPr>
      <w:r w:rsidRPr="00AC7644">
        <w:t>višji znanstveni sodelavec,</w:t>
      </w:r>
    </w:p>
    <w:p w14:paraId="3F6270B8" w14:textId="6A3CD52F" w:rsidR="0093157B" w:rsidRPr="00AC7644" w:rsidRDefault="0093157B" w:rsidP="003C4E2F">
      <w:pPr>
        <w:pStyle w:val="ListParagraph"/>
        <w:numPr>
          <w:ilvl w:val="0"/>
          <w:numId w:val="17"/>
        </w:numPr>
        <w:jc w:val="both"/>
      </w:pPr>
      <w:r w:rsidRPr="00AC7644">
        <w:t>znanstveni sodelavec.</w:t>
      </w:r>
    </w:p>
    <w:p w14:paraId="3E8B1B8F" w14:textId="77777777" w:rsidR="0093157B" w:rsidRPr="00AC7644" w:rsidRDefault="0093157B" w:rsidP="00FA51C4">
      <w:pPr>
        <w:jc w:val="both"/>
      </w:pPr>
    </w:p>
    <w:p w14:paraId="79AD192F" w14:textId="77777777" w:rsidR="0093157B" w:rsidRPr="00AC7644" w:rsidRDefault="0093157B" w:rsidP="00FA51C4">
      <w:pPr>
        <w:jc w:val="both"/>
      </w:pPr>
      <w:r w:rsidRPr="00AC7644">
        <w:t>NAZIVI VISOKOŠOLSKIH SODELAVCEV SO:</w:t>
      </w:r>
    </w:p>
    <w:p w14:paraId="57527E2F" w14:textId="5F110B0E" w:rsidR="003C4E2F" w:rsidRPr="00AC7644" w:rsidRDefault="003C4E2F" w:rsidP="003C4E2F">
      <w:pPr>
        <w:pStyle w:val="ListParagraph"/>
        <w:numPr>
          <w:ilvl w:val="0"/>
          <w:numId w:val="13"/>
        </w:numPr>
        <w:jc w:val="both"/>
      </w:pPr>
      <w:r w:rsidRPr="00AC7644">
        <w:t>asistent,</w:t>
      </w:r>
    </w:p>
    <w:p w14:paraId="4E43803D" w14:textId="41F7833A" w:rsidR="003C4E2F" w:rsidRPr="00AC7644" w:rsidRDefault="003C4E2F" w:rsidP="003C4E2F">
      <w:pPr>
        <w:pStyle w:val="ListParagraph"/>
        <w:numPr>
          <w:ilvl w:val="0"/>
          <w:numId w:val="13"/>
        </w:numPr>
      </w:pPr>
      <w:r w:rsidRPr="00AC7644">
        <w:t>bibliotekar,</w:t>
      </w:r>
    </w:p>
    <w:p w14:paraId="0E9B7037" w14:textId="4F721685" w:rsidR="003C4E2F" w:rsidRPr="00AC7644" w:rsidRDefault="003C4E2F" w:rsidP="003C4E2F">
      <w:pPr>
        <w:pStyle w:val="ListParagraph"/>
        <w:numPr>
          <w:ilvl w:val="0"/>
          <w:numId w:val="13"/>
        </w:numPr>
      </w:pPr>
      <w:r w:rsidRPr="00AC7644">
        <w:t>strokovni svetnik,</w:t>
      </w:r>
    </w:p>
    <w:p w14:paraId="7C2CAF77" w14:textId="66D6CCF9" w:rsidR="003C4E2F" w:rsidRPr="00AC7644" w:rsidRDefault="003C4E2F" w:rsidP="003C4E2F">
      <w:pPr>
        <w:pStyle w:val="ListParagraph"/>
        <w:numPr>
          <w:ilvl w:val="0"/>
          <w:numId w:val="13"/>
        </w:numPr>
      </w:pPr>
      <w:r w:rsidRPr="00AC7644">
        <w:t>višji strokovni sodelavec,</w:t>
      </w:r>
    </w:p>
    <w:p w14:paraId="59545EFE" w14:textId="5982526F" w:rsidR="003C4E2F" w:rsidRPr="00AC7644" w:rsidRDefault="003C4E2F" w:rsidP="003C4E2F">
      <w:pPr>
        <w:pStyle w:val="ListParagraph"/>
        <w:numPr>
          <w:ilvl w:val="0"/>
          <w:numId w:val="13"/>
        </w:numPr>
      </w:pPr>
      <w:r w:rsidRPr="00AC7644">
        <w:t>strokovni sodelavec,</w:t>
      </w:r>
    </w:p>
    <w:p w14:paraId="2BE2002A" w14:textId="77A14E54" w:rsidR="003C4E2F" w:rsidRPr="00AC7644" w:rsidRDefault="003C4E2F" w:rsidP="003C4E2F">
      <w:pPr>
        <w:pStyle w:val="ListParagraph"/>
        <w:numPr>
          <w:ilvl w:val="0"/>
          <w:numId w:val="13"/>
        </w:numPr>
        <w:jc w:val="both"/>
      </w:pPr>
      <w:r w:rsidRPr="00AC7644">
        <w:t>učitelj veščin.</w:t>
      </w:r>
    </w:p>
    <w:p w14:paraId="478AC485" w14:textId="77777777" w:rsidR="0093157B" w:rsidRPr="00AC7644" w:rsidRDefault="0093157B" w:rsidP="00FA51C4">
      <w:pPr>
        <w:jc w:val="both"/>
      </w:pPr>
    </w:p>
    <w:p w14:paraId="31A20526" w14:textId="77777777" w:rsidR="0093157B" w:rsidRPr="00AC7644" w:rsidRDefault="0093157B" w:rsidP="00FA51C4">
      <w:pPr>
        <w:jc w:val="both"/>
        <w:rPr>
          <w:b/>
        </w:rPr>
      </w:pPr>
      <w:r w:rsidRPr="00AC7644">
        <w:rPr>
          <w:b/>
        </w:rPr>
        <w:t>a. Trajanje naziva</w:t>
      </w:r>
    </w:p>
    <w:p w14:paraId="2F471A76" w14:textId="77777777" w:rsidR="004943E3" w:rsidRPr="00AC7644" w:rsidRDefault="004943E3" w:rsidP="00FA51C4">
      <w:pPr>
        <w:jc w:val="both"/>
      </w:pPr>
    </w:p>
    <w:p w14:paraId="2FAC4CAF" w14:textId="4DDF015C" w:rsidR="0093157B" w:rsidRPr="00AC7644" w:rsidRDefault="0093157B" w:rsidP="004943E3">
      <w:pPr>
        <w:pStyle w:val="ListParagraph"/>
        <w:numPr>
          <w:ilvl w:val="0"/>
          <w:numId w:val="4"/>
        </w:numPr>
        <w:jc w:val="center"/>
      </w:pPr>
      <w:r w:rsidRPr="00AC7644">
        <w:t>člen</w:t>
      </w:r>
    </w:p>
    <w:p w14:paraId="0006B32A" w14:textId="77777777" w:rsidR="0093157B" w:rsidRPr="00AC7644" w:rsidRDefault="0093157B" w:rsidP="00FA51C4">
      <w:pPr>
        <w:jc w:val="both"/>
      </w:pPr>
    </w:p>
    <w:p w14:paraId="1C1400B7" w14:textId="77777777" w:rsidR="0093157B" w:rsidRPr="00AC7644" w:rsidRDefault="0093157B" w:rsidP="00FA51C4">
      <w:pPr>
        <w:jc w:val="both"/>
      </w:pPr>
      <w:r w:rsidRPr="00AC7644">
        <w:t>Visokošolski učitelji in znanstveni delavci, z izjemo rednih profesorjev in znanstvenih svetnikov, so izvoljeni v naziv za obdobje pet let (v nadaljevanju: volilno obdobje).</w:t>
      </w:r>
    </w:p>
    <w:p w14:paraId="466C37A3" w14:textId="77777777" w:rsidR="0093157B" w:rsidRPr="00AC7644" w:rsidRDefault="0093157B" w:rsidP="00FA51C4">
      <w:pPr>
        <w:jc w:val="both"/>
      </w:pPr>
      <w:r w:rsidRPr="00AC7644">
        <w:t>Ponovno so lahko izvoljeni v isti naziv za isto volilno obdobje po pogojih za ponovno izvolitev.</w:t>
      </w:r>
    </w:p>
    <w:p w14:paraId="409F3072" w14:textId="77777777" w:rsidR="0093157B" w:rsidRPr="00AC7644" w:rsidRDefault="0093157B" w:rsidP="00FA51C4">
      <w:pPr>
        <w:jc w:val="both"/>
      </w:pPr>
    </w:p>
    <w:p w14:paraId="36126326" w14:textId="77777777" w:rsidR="0093157B" w:rsidRPr="00AC7644" w:rsidRDefault="0093157B" w:rsidP="00FA51C4">
      <w:pPr>
        <w:jc w:val="both"/>
      </w:pPr>
      <w:r w:rsidRPr="00AC7644">
        <w:t>Asistenti so izvoljeni v naziv za obdobje treh let.</w:t>
      </w:r>
    </w:p>
    <w:p w14:paraId="7A728B8F" w14:textId="77777777" w:rsidR="0093157B" w:rsidRPr="00AC7644" w:rsidRDefault="0093157B" w:rsidP="00FA51C4">
      <w:pPr>
        <w:jc w:val="both"/>
      </w:pPr>
      <w:r w:rsidRPr="00AC7644">
        <w:t>Redni profesorji in znanstveni svetniki so izvoljeni v trajni naziv.</w:t>
      </w:r>
    </w:p>
    <w:p w14:paraId="1760D63A" w14:textId="77777777" w:rsidR="0093157B" w:rsidRPr="00AC7644" w:rsidRDefault="0093157B" w:rsidP="00FA51C4">
      <w:pPr>
        <w:jc w:val="both"/>
      </w:pPr>
    </w:p>
    <w:p w14:paraId="43789123" w14:textId="77777777" w:rsidR="00A5748A" w:rsidRPr="00AC7644" w:rsidRDefault="00A5748A" w:rsidP="00A5748A">
      <w:pPr>
        <w:jc w:val="both"/>
        <w:rPr>
          <w:b/>
        </w:rPr>
      </w:pPr>
      <w:r w:rsidRPr="00AC7644">
        <w:rPr>
          <w:b/>
        </w:rPr>
        <w:t xml:space="preserve">b. Vrstni red nazivov </w:t>
      </w:r>
    </w:p>
    <w:p w14:paraId="2C8F59B5" w14:textId="77777777" w:rsidR="00FA51C4" w:rsidRPr="00AC7644" w:rsidRDefault="00FA51C4" w:rsidP="00FA51C4">
      <w:pPr>
        <w:jc w:val="both"/>
      </w:pPr>
    </w:p>
    <w:p w14:paraId="2D4B7DD4" w14:textId="1D6C48B7" w:rsidR="00344749" w:rsidRPr="00AC7644" w:rsidRDefault="00344749" w:rsidP="004943E3">
      <w:pPr>
        <w:pStyle w:val="ListParagraph"/>
        <w:numPr>
          <w:ilvl w:val="0"/>
          <w:numId w:val="4"/>
        </w:numPr>
        <w:jc w:val="center"/>
      </w:pPr>
      <w:r w:rsidRPr="00AC7644">
        <w:t>člen</w:t>
      </w:r>
    </w:p>
    <w:p w14:paraId="3A423B7A" w14:textId="77777777" w:rsidR="00FA51C4" w:rsidRPr="00AC7644" w:rsidRDefault="00FA51C4" w:rsidP="00FA51C4">
      <w:pPr>
        <w:jc w:val="both"/>
      </w:pPr>
    </w:p>
    <w:p w14:paraId="3FABE6BB" w14:textId="77777777" w:rsidR="00A5748A" w:rsidRPr="00AC7644" w:rsidRDefault="00A5748A" w:rsidP="00A5748A">
      <w:pPr>
        <w:jc w:val="both"/>
      </w:pPr>
      <w:r w:rsidRPr="00AC7644">
        <w:t>Visokošolski učitelji so lahko izvoljeni v nazive po naslednjem vrstnem redu:  docent, izredni profesor, redni profesor.</w:t>
      </w:r>
    </w:p>
    <w:p w14:paraId="40BF6648" w14:textId="77777777" w:rsidR="00A5748A" w:rsidRPr="00AC7644" w:rsidRDefault="00A5748A" w:rsidP="00A5748A">
      <w:pPr>
        <w:jc w:val="both"/>
      </w:pPr>
    </w:p>
    <w:p w14:paraId="09C3A38A" w14:textId="1F09477A" w:rsidR="00A5748A" w:rsidRPr="00AC7644" w:rsidRDefault="00A5748A" w:rsidP="00A5748A">
      <w:pPr>
        <w:jc w:val="both"/>
      </w:pPr>
      <w:r w:rsidRPr="00AC7644">
        <w:t>Visokošolski učitelji so lahko izvolje</w:t>
      </w:r>
      <w:r w:rsidR="009308CF" w:rsidRPr="00AC7644">
        <w:t>ni v naziv višji predavatelj, če</w:t>
      </w:r>
      <w:r w:rsidRPr="00AC7644">
        <w:t xml:space="preserve"> so bili predhodno izvoljeni naziv predavatelj. </w:t>
      </w:r>
    </w:p>
    <w:p w14:paraId="31658E45" w14:textId="77777777" w:rsidR="00A5748A" w:rsidRPr="00AC7644" w:rsidRDefault="00A5748A" w:rsidP="00A5748A">
      <w:pPr>
        <w:jc w:val="both"/>
      </w:pPr>
    </w:p>
    <w:p w14:paraId="200FBC31" w14:textId="77777777" w:rsidR="00A5748A" w:rsidRPr="00AC7644" w:rsidRDefault="00A5748A" w:rsidP="00A5748A">
      <w:pPr>
        <w:jc w:val="both"/>
      </w:pPr>
      <w:r w:rsidRPr="00AC7644">
        <w:t xml:space="preserve">Znanstveni delavci so lahko izvoljeni v nazive po naslednjem vrstnem redu: znanstveni sodelavec, višji znanstveni sodelavec, znanstveni svetnik. </w:t>
      </w:r>
    </w:p>
    <w:p w14:paraId="16B37673" w14:textId="77777777" w:rsidR="00A5748A" w:rsidRPr="00AC7644" w:rsidRDefault="00A5748A" w:rsidP="00FA51C4">
      <w:pPr>
        <w:jc w:val="both"/>
        <w:rPr>
          <w:b/>
        </w:rPr>
      </w:pPr>
    </w:p>
    <w:p w14:paraId="41ACD0BD" w14:textId="1127525C" w:rsidR="00344749" w:rsidRPr="00AC7644" w:rsidRDefault="00FA51C4" w:rsidP="00FA51C4">
      <w:pPr>
        <w:jc w:val="both"/>
        <w:rPr>
          <w:b/>
        </w:rPr>
      </w:pPr>
      <w:r w:rsidRPr="00AC7644">
        <w:rPr>
          <w:b/>
        </w:rPr>
        <w:t>b. Razmerje med pedagoškimi in raziskovalnimi nazivi</w:t>
      </w:r>
    </w:p>
    <w:p w14:paraId="127136C5" w14:textId="77777777" w:rsidR="00FA51C4" w:rsidRPr="00AC7644" w:rsidRDefault="00FA51C4" w:rsidP="00FA51C4">
      <w:pPr>
        <w:jc w:val="both"/>
      </w:pPr>
    </w:p>
    <w:p w14:paraId="6D23FD6D" w14:textId="67AC9393" w:rsidR="0093157B" w:rsidRPr="00AC7644" w:rsidRDefault="0093157B" w:rsidP="004943E3">
      <w:pPr>
        <w:pStyle w:val="ListParagraph"/>
        <w:numPr>
          <w:ilvl w:val="0"/>
          <w:numId w:val="4"/>
        </w:numPr>
        <w:jc w:val="center"/>
      </w:pPr>
      <w:r w:rsidRPr="00AC7644">
        <w:t>člen</w:t>
      </w:r>
    </w:p>
    <w:p w14:paraId="19F083F9" w14:textId="77777777" w:rsidR="00FA51C4" w:rsidRPr="00AC7644" w:rsidRDefault="00FA51C4" w:rsidP="00FA51C4">
      <w:pPr>
        <w:jc w:val="both"/>
      </w:pPr>
    </w:p>
    <w:p w14:paraId="18BE34EA" w14:textId="77777777" w:rsidR="0093157B" w:rsidRPr="00AC7644" w:rsidRDefault="0093157B" w:rsidP="00FA51C4">
      <w:pPr>
        <w:jc w:val="both"/>
      </w:pPr>
      <w:r w:rsidRPr="00AC7644">
        <w:t xml:space="preserve">Znanstveni delavec je lahko izvoljen v naziv visokošolskega učitelja, če izpolnjuje pogoj pedagoške usposobljenosti za izvolitev v ustrezni naziv. </w:t>
      </w:r>
    </w:p>
    <w:p w14:paraId="196F0D67" w14:textId="77777777" w:rsidR="0093157B" w:rsidRPr="00AC7644" w:rsidRDefault="0093157B" w:rsidP="00FA51C4">
      <w:pPr>
        <w:jc w:val="both"/>
      </w:pPr>
    </w:p>
    <w:p w14:paraId="5461D500" w14:textId="77777777" w:rsidR="0093157B" w:rsidRPr="00AC7644" w:rsidRDefault="0093157B" w:rsidP="00FA51C4">
      <w:pPr>
        <w:jc w:val="both"/>
      </w:pPr>
      <w:r w:rsidRPr="00AC7644">
        <w:t xml:space="preserve">Znanstveni svetnik je lahko pod pogojem iz prvega odstavka izvoljen v naziv rednega profesorja, višji znanstveni sodelavec v naziv izrednega profesorja, znanstveni sodelavec pa v naziv docenta. V takem primeru velja pedagoški naziv </w:t>
      </w:r>
      <w:r w:rsidRPr="00AC7644">
        <w:lastRenderedPageBreak/>
        <w:t>do poteka znanstvenega naziva, na temelju katerega je prišlo do izvolitve v naziv visokošolskega učitelja.</w:t>
      </w:r>
    </w:p>
    <w:p w14:paraId="48353DC3" w14:textId="77777777" w:rsidR="0093157B" w:rsidRPr="00AC7644" w:rsidRDefault="0093157B" w:rsidP="00FA51C4">
      <w:pPr>
        <w:jc w:val="both"/>
      </w:pPr>
    </w:p>
    <w:p w14:paraId="3D8F36BC" w14:textId="77777777" w:rsidR="0093157B" w:rsidRPr="00AC7644" w:rsidRDefault="0093157B" w:rsidP="00FA51C4">
      <w:pPr>
        <w:jc w:val="both"/>
      </w:pPr>
    </w:p>
    <w:p w14:paraId="3A339C6B" w14:textId="77777777" w:rsidR="0093157B" w:rsidRPr="00AC7644" w:rsidRDefault="0093157B" w:rsidP="00FA51C4">
      <w:pPr>
        <w:jc w:val="both"/>
        <w:rPr>
          <w:b/>
        </w:rPr>
      </w:pPr>
      <w:r w:rsidRPr="00AC7644">
        <w:rPr>
          <w:b/>
        </w:rPr>
        <w:t>3. Habilitacijska področja</w:t>
      </w:r>
    </w:p>
    <w:p w14:paraId="690491B4" w14:textId="77777777" w:rsidR="0093157B" w:rsidRPr="00AC7644" w:rsidRDefault="0093157B" w:rsidP="00FA51C4">
      <w:pPr>
        <w:jc w:val="both"/>
      </w:pPr>
    </w:p>
    <w:p w14:paraId="6F56A89D" w14:textId="062353F5" w:rsidR="0093157B" w:rsidRPr="00AC7644" w:rsidRDefault="0093157B" w:rsidP="004943E3">
      <w:pPr>
        <w:pStyle w:val="ListParagraph"/>
        <w:numPr>
          <w:ilvl w:val="0"/>
          <w:numId w:val="4"/>
        </w:numPr>
        <w:jc w:val="center"/>
      </w:pPr>
      <w:r w:rsidRPr="00AC7644">
        <w:t>člen</w:t>
      </w:r>
    </w:p>
    <w:p w14:paraId="17C1F0FD" w14:textId="77777777" w:rsidR="00FA51C4" w:rsidRPr="00AC7644" w:rsidRDefault="00FA51C4" w:rsidP="00FA51C4">
      <w:pPr>
        <w:jc w:val="both"/>
      </w:pPr>
    </w:p>
    <w:p w14:paraId="1EB0BD58" w14:textId="7F888FAA" w:rsidR="0093157B" w:rsidRPr="00AC7644" w:rsidRDefault="0093157B" w:rsidP="00FA51C4">
      <w:pPr>
        <w:jc w:val="both"/>
      </w:pPr>
      <w:r w:rsidRPr="00AC7644">
        <w:t>Kandidati so lahko izvoljeni v nazive na habilitacijskih področjih, ki jih opredeli visokošolski zavod. Ta področja določi senat zavoda</w:t>
      </w:r>
      <w:r w:rsidR="009C0331" w:rsidRPr="00AC7644">
        <w:t xml:space="preserve"> (p</w:t>
      </w:r>
      <w:r w:rsidR="00FB30F6" w:rsidRPr="00AC7644">
        <w:t>riloga 1)</w:t>
      </w:r>
      <w:r w:rsidRPr="00AC7644">
        <w:t>.</w:t>
      </w:r>
    </w:p>
    <w:p w14:paraId="7D5C91E9" w14:textId="77777777" w:rsidR="0093157B" w:rsidRPr="00AC7644" w:rsidRDefault="0093157B" w:rsidP="00FA51C4">
      <w:pPr>
        <w:jc w:val="both"/>
      </w:pPr>
    </w:p>
    <w:p w14:paraId="635699A5" w14:textId="77777777" w:rsidR="0093157B" w:rsidRPr="00AC7644" w:rsidRDefault="0093157B" w:rsidP="00FA51C4">
      <w:pPr>
        <w:jc w:val="both"/>
      </w:pPr>
      <w:r w:rsidRPr="00AC7644">
        <w:t>Kandidat je lahko izvoljen v naziv na enem ali več habilitacijskih področjih.</w:t>
      </w:r>
    </w:p>
    <w:p w14:paraId="0C512E7A" w14:textId="77777777" w:rsidR="0093157B" w:rsidRPr="00AC7644" w:rsidRDefault="0093157B" w:rsidP="00FA51C4">
      <w:pPr>
        <w:jc w:val="both"/>
      </w:pPr>
    </w:p>
    <w:p w14:paraId="2170C880" w14:textId="77777777" w:rsidR="0093157B" w:rsidRPr="00AC7644" w:rsidRDefault="0093157B" w:rsidP="00FA51C4">
      <w:pPr>
        <w:jc w:val="both"/>
      </w:pPr>
    </w:p>
    <w:p w14:paraId="7EC8A998" w14:textId="77777777" w:rsidR="0093157B" w:rsidRPr="00AC7644" w:rsidRDefault="0093157B" w:rsidP="00FA51C4">
      <w:pPr>
        <w:jc w:val="both"/>
        <w:rPr>
          <w:b/>
        </w:rPr>
      </w:pPr>
      <w:r w:rsidRPr="00AC7644">
        <w:rPr>
          <w:b/>
        </w:rPr>
        <w:t>4. Pogoji za izvolitev v naziv</w:t>
      </w:r>
    </w:p>
    <w:p w14:paraId="731F16EA" w14:textId="77777777" w:rsidR="0093157B" w:rsidRPr="00AC7644" w:rsidRDefault="0093157B" w:rsidP="00FA51C4">
      <w:pPr>
        <w:jc w:val="both"/>
      </w:pPr>
    </w:p>
    <w:p w14:paraId="0ABF0207" w14:textId="77777777" w:rsidR="0093157B" w:rsidRPr="00AC7644" w:rsidRDefault="0093157B" w:rsidP="00FA51C4">
      <w:pPr>
        <w:jc w:val="both"/>
        <w:rPr>
          <w:b/>
        </w:rPr>
      </w:pPr>
      <w:r w:rsidRPr="00AC7644">
        <w:rPr>
          <w:b/>
        </w:rPr>
        <w:t>A. Temeljni minimalni standardi za izvolitev v naziv</w:t>
      </w:r>
    </w:p>
    <w:p w14:paraId="5CBD7320" w14:textId="77777777" w:rsidR="0093157B" w:rsidRPr="00AC7644" w:rsidRDefault="0093157B" w:rsidP="00FA51C4">
      <w:pPr>
        <w:jc w:val="both"/>
      </w:pPr>
    </w:p>
    <w:p w14:paraId="6AF66F62" w14:textId="1735EBF6" w:rsidR="0093157B" w:rsidRPr="00AC7644" w:rsidRDefault="0093157B" w:rsidP="004943E3">
      <w:pPr>
        <w:pStyle w:val="ListParagraph"/>
        <w:numPr>
          <w:ilvl w:val="0"/>
          <w:numId w:val="4"/>
        </w:numPr>
        <w:jc w:val="center"/>
      </w:pPr>
      <w:r w:rsidRPr="00AC7644">
        <w:t>člen</w:t>
      </w:r>
    </w:p>
    <w:p w14:paraId="0B1BFDDD" w14:textId="77777777" w:rsidR="0093157B" w:rsidRPr="00AC7644" w:rsidRDefault="0093157B" w:rsidP="00FA51C4">
      <w:pPr>
        <w:jc w:val="both"/>
      </w:pPr>
    </w:p>
    <w:p w14:paraId="4BE6B31E" w14:textId="77777777" w:rsidR="0093157B" w:rsidRPr="00AC7644" w:rsidRDefault="0093157B" w:rsidP="00FA51C4">
      <w:pPr>
        <w:jc w:val="both"/>
      </w:pPr>
      <w:r w:rsidRPr="00AC7644">
        <w:t>Kandidat za izvolitev v naziv mora kumulativno izpolnjevati temeljne, splošne in posebne minimalne standarde za izvolitev v naziv.</w:t>
      </w:r>
    </w:p>
    <w:p w14:paraId="6C7269B3" w14:textId="77777777" w:rsidR="0093157B" w:rsidRPr="00AC7644" w:rsidRDefault="0093157B" w:rsidP="00FA51C4">
      <w:pPr>
        <w:jc w:val="both"/>
      </w:pPr>
    </w:p>
    <w:p w14:paraId="7C4DF621" w14:textId="77777777" w:rsidR="0093157B" w:rsidRPr="00AC7644" w:rsidRDefault="0093157B" w:rsidP="00FA51C4">
      <w:pPr>
        <w:jc w:val="both"/>
      </w:pPr>
      <w:r w:rsidRPr="00AC7644">
        <w:t>Temeljni minimalni standardi za izvolitev v naziv so pogoji, ki jih mora izpolnjevati vsak kandidat za izvolitev v naziv.</w:t>
      </w:r>
    </w:p>
    <w:p w14:paraId="55E844CD" w14:textId="77777777" w:rsidR="0093157B" w:rsidRPr="00AC7644" w:rsidRDefault="0093157B" w:rsidP="00FA51C4">
      <w:pPr>
        <w:jc w:val="both"/>
      </w:pPr>
      <w:r w:rsidRPr="00AC7644">
        <w:t xml:space="preserve"> </w:t>
      </w:r>
    </w:p>
    <w:p w14:paraId="4AA44D34" w14:textId="1DC89ED4" w:rsidR="0093157B" w:rsidRPr="00AC7644" w:rsidRDefault="0093157B" w:rsidP="004943E3">
      <w:pPr>
        <w:pStyle w:val="ListParagraph"/>
        <w:numPr>
          <w:ilvl w:val="0"/>
          <w:numId w:val="4"/>
        </w:numPr>
        <w:jc w:val="center"/>
      </w:pPr>
      <w:r w:rsidRPr="00AC7644">
        <w:t>člen</w:t>
      </w:r>
    </w:p>
    <w:p w14:paraId="1C32B0D7" w14:textId="77777777" w:rsidR="0093157B" w:rsidRPr="00AC7644" w:rsidRDefault="0093157B" w:rsidP="00FA51C4">
      <w:pPr>
        <w:jc w:val="both"/>
      </w:pPr>
    </w:p>
    <w:p w14:paraId="5FB6DFA0" w14:textId="77777777" w:rsidR="0093157B" w:rsidRPr="00AC7644" w:rsidRDefault="0093157B" w:rsidP="00FA51C4">
      <w:pPr>
        <w:jc w:val="both"/>
      </w:pPr>
      <w:r w:rsidRPr="00AC7644">
        <w:t>Temeljni minimalni standardi za izvolitev v naziv so:</w:t>
      </w:r>
    </w:p>
    <w:p w14:paraId="05ADEDD2" w14:textId="3AEE62EE" w:rsidR="0093157B" w:rsidRPr="00AC7644" w:rsidRDefault="0093157B" w:rsidP="003C4E2F">
      <w:pPr>
        <w:pStyle w:val="ListParagraph"/>
        <w:numPr>
          <w:ilvl w:val="0"/>
          <w:numId w:val="13"/>
        </w:numPr>
        <w:jc w:val="both"/>
      </w:pPr>
      <w:r w:rsidRPr="00AC7644">
        <w:t>ustrezna izobrazba ali ustrezen znanstveni oziroma strokovni naslov,</w:t>
      </w:r>
    </w:p>
    <w:p w14:paraId="7C894BF4" w14:textId="12A36959" w:rsidR="0093157B" w:rsidRPr="00AC7644" w:rsidRDefault="0093157B" w:rsidP="003C4E2F">
      <w:pPr>
        <w:pStyle w:val="ListParagraph"/>
        <w:numPr>
          <w:ilvl w:val="0"/>
          <w:numId w:val="13"/>
        </w:numPr>
        <w:jc w:val="both"/>
      </w:pPr>
      <w:r w:rsidRPr="00AC7644">
        <w:t>usposobljenost za strokovno ali umetniško delo,</w:t>
      </w:r>
    </w:p>
    <w:p w14:paraId="3A33D876" w14:textId="045ABA0B" w:rsidR="0093157B" w:rsidRPr="00AC7644" w:rsidRDefault="0093157B" w:rsidP="003C4E2F">
      <w:pPr>
        <w:pStyle w:val="ListParagraph"/>
        <w:numPr>
          <w:ilvl w:val="0"/>
          <w:numId w:val="13"/>
        </w:numPr>
        <w:jc w:val="both"/>
      </w:pPr>
      <w:r w:rsidRPr="00AC7644">
        <w:t>pedagoška usposobljenost,</w:t>
      </w:r>
    </w:p>
    <w:p w14:paraId="7203F46A" w14:textId="6240F65D" w:rsidR="0093157B" w:rsidRPr="00AC7644" w:rsidRDefault="0093157B" w:rsidP="003C4E2F">
      <w:pPr>
        <w:pStyle w:val="ListParagraph"/>
        <w:numPr>
          <w:ilvl w:val="0"/>
          <w:numId w:val="13"/>
        </w:numPr>
        <w:jc w:val="both"/>
      </w:pPr>
      <w:r w:rsidRPr="00AC7644">
        <w:t>pozitivna ocena večine poročevalcev o usposobljenosti kandidata,</w:t>
      </w:r>
    </w:p>
    <w:p w14:paraId="1CC486A3" w14:textId="5CE90DB0" w:rsidR="0093157B" w:rsidRPr="00AC7644" w:rsidRDefault="0093157B" w:rsidP="003C4E2F">
      <w:pPr>
        <w:pStyle w:val="ListParagraph"/>
        <w:numPr>
          <w:ilvl w:val="0"/>
          <w:numId w:val="13"/>
        </w:numPr>
        <w:jc w:val="both"/>
      </w:pPr>
      <w:r w:rsidRPr="00AC7644">
        <w:t>aktivno znanje angleškega jezika.</w:t>
      </w:r>
    </w:p>
    <w:p w14:paraId="3A6DE612" w14:textId="77777777" w:rsidR="0093157B" w:rsidRPr="00AC7644" w:rsidRDefault="0093157B" w:rsidP="00FA51C4">
      <w:pPr>
        <w:jc w:val="both"/>
      </w:pPr>
    </w:p>
    <w:p w14:paraId="252005A0" w14:textId="77777777" w:rsidR="0093157B" w:rsidRPr="00AC7644" w:rsidRDefault="0093157B" w:rsidP="00FA51C4">
      <w:pPr>
        <w:jc w:val="both"/>
      </w:pPr>
      <w:r w:rsidRPr="00AC7644">
        <w:t>Pedagoške usposobljenosti niso dolžni izkazati kandidati za izvolitev v nazive znanstvenih delavcev, strokovnega svetnika, višjega strokovnega sodelavca, strokovnega sodelavca, bibliotekarja in asistenta ob prvi izvolitvi.</w:t>
      </w:r>
    </w:p>
    <w:p w14:paraId="528C7ADD" w14:textId="77777777" w:rsidR="0093157B" w:rsidRPr="00AC7644" w:rsidRDefault="0093157B" w:rsidP="00FA51C4">
      <w:pPr>
        <w:jc w:val="both"/>
      </w:pPr>
    </w:p>
    <w:p w14:paraId="725264CC" w14:textId="572ACB0D" w:rsidR="0093157B" w:rsidRPr="00AC7644" w:rsidRDefault="0093157B" w:rsidP="004943E3">
      <w:pPr>
        <w:pStyle w:val="ListParagraph"/>
        <w:numPr>
          <w:ilvl w:val="0"/>
          <w:numId w:val="4"/>
        </w:numPr>
        <w:jc w:val="center"/>
      </w:pPr>
      <w:r w:rsidRPr="00AC7644">
        <w:t>člen</w:t>
      </w:r>
    </w:p>
    <w:p w14:paraId="5DF1D141" w14:textId="77777777" w:rsidR="0093157B" w:rsidRPr="00AC7644" w:rsidRDefault="0093157B" w:rsidP="00FA51C4">
      <w:pPr>
        <w:jc w:val="both"/>
      </w:pPr>
    </w:p>
    <w:p w14:paraId="20F5A13A" w14:textId="77777777" w:rsidR="0093157B" w:rsidRPr="00AC7644" w:rsidRDefault="0093157B" w:rsidP="00FA51C4">
      <w:pPr>
        <w:jc w:val="both"/>
      </w:pPr>
      <w:r w:rsidRPr="00AC7644">
        <w:t xml:space="preserve">Kandidat izkazuje usposobljenost za strokovno delo z dokumentiranimi objavami znanstvenih in strokovnih del, dokumentiranimi raziskovalnimi in strokovnimi dosežki, dokumentiranim sodelovanjem pri znanstvenih ali strokovnih projektih, patenti in drugimi dokumentiranimi dosežki, ki se na področju posamezne stroke štejejo za dokaz izvirnosti in kakovosti. </w:t>
      </w:r>
    </w:p>
    <w:p w14:paraId="0A36F628" w14:textId="77777777" w:rsidR="0093157B" w:rsidRPr="00AC7644" w:rsidRDefault="0093157B" w:rsidP="00FA51C4">
      <w:pPr>
        <w:jc w:val="both"/>
      </w:pPr>
    </w:p>
    <w:p w14:paraId="41D93E52" w14:textId="77777777" w:rsidR="00750814" w:rsidRPr="00AC7644" w:rsidRDefault="00750814" w:rsidP="00FA51C4">
      <w:pPr>
        <w:jc w:val="both"/>
      </w:pPr>
    </w:p>
    <w:p w14:paraId="4638AF9F" w14:textId="77777777" w:rsidR="00750814" w:rsidRPr="00AC7644" w:rsidRDefault="00750814" w:rsidP="00FA51C4">
      <w:pPr>
        <w:jc w:val="both"/>
      </w:pPr>
    </w:p>
    <w:p w14:paraId="07B64CD1" w14:textId="77777777" w:rsidR="00750814" w:rsidRPr="00AC7644" w:rsidRDefault="00750814" w:rsidP="00FA51C4">
      <w:pPr>
        <w:jc w:val="both"/>
      </w:pPr>
    </w:p>
    <w:p w14:paraId="798E05F7" w14:textId="6ADC6838" w:rsidR="0093157B" w:rsidRPr="00AC7644" w:rsidRDefault="0093157B" w:rsidP="004943E3">
      <w:pPr>
        <w:pStyle w:val="ListParagraph"/>
        <w:numPr>
          <w:ilvl w:val="0"/>
          <w:numId w:val="4"/>
        </w:numPr>
        <w:jc w:val="center"/>
      </w:pPr>
      <w:r w:rsidRPr="00AC7644">
        <w:lastRenderedPageBreak/>
        <w:t>člen</w:t>
      </w:r>
    </w:p>
    <w:p w14:paraId="5887BFBA" w14:textId="77777777" w:rsidR="0093157B" w:rsidRPr="00AC7644" w:rsidRDefault="0093157B" w:rsidP="00FA51C4">
      <w:pPr>
        <w:jc w:val="both"/>
      </w:pPr>
    </w:p>
    <w:p w14:paraId="6AD32B18" w14:textId="77777777" w:rsidR="0093157B" w:rsidRPr="00AC7644" w:rsidRDefault="0093157B" w:rsidP="00FA51C4">
      <w:pPr>
        <w:jc w:val="both"/>
      </w:pPr>
      <w:r w:rsidRPr="00AC7644">
        <w:t>Pedagoška usposobljenost se pri prvi izvolitvi v naziv visokošolskega učitelja izkazuje s preizkusnim predavanjem.</w:t>
      </w:r>
    </w:p>
    <w:p w14:paraId="42292078" w14:textId="77777777" w:rsidR="0093157B" w:rsidRPr="00AC7644" w:rsidRDefault="0093157B" w:rsidP="00FA51C4">
      <w:pPr>
        <w:jc w:val="both"/>
      </w:pPr>
    </w:p>
    <w:p w14:paraId="3ECF7309" w14:textId="77777777" w:rsidR="0093157B" w:rsidRPr="00AC7644" w:rsidRDefault="0093157B" w:rsidP="00FA51C4">
      <w:pPr>
        <w:jc w:val="both"/>
      </w:pPr>
      <w:r w:rsidRPr="00AC7644">
        <w:t xml:space="preserve">Pri vsaki izvolitvi visokošolskega učitelja in visokošolskega sodelavca v višji naziv ali ponovni izvolitvi mora kandidat predložiti mnenje študentskega sveta, ki temelji na rezultatih študentske ankete ali drugih instrumentov preverjanja pedagoškega dela kandidata. </w:t>
      </w:r>
    </w:p>
    <w:p w14:paraId="377CF923" w14:textId="77777777" w:rsidR="0093157B" w:rsidRPr="00AC7644" w:rsidRDefault="0093157B" w:rsidP="00FA51C4">
      <w:pPr>
        <w:jc w:val="both"/>
      </w:pPr>
    </w:p>
    <w:p w14:paraId="506E7786" w14:textId="03B6FA6B" w:rsidR="0093157B" w:rsidRPr="00AC7644" w:rsidRDefault="0093157B" w:rsidP="004943E3">
      <w:pPr>
        <w:pStyle w:val="ListParagraph"/>
        <w:numPr>
          <w:ilvl w:val="0"/>
          <w:numId w:val="4"/>
        </w:numPr>
        <w:jc w:val="center"/>
      </w:pPr>
      <w:r w:rsidRPr="00AC7644">
        <w:t>člen</w:t>
      </w:r>
    </w:p>
    <w:p w14:paraId="38EC3848" w14:textId="77777777" w:rsidR="0093157B" w:rsidRPr="00AC7644" w:rsidRDefault="0093157B" w:rsidP="00FA51C4">
      <w:pPr>
        <w:jc w:val="both"/>
      </w:pPr>
    </w:p>
    <w:p w14:paraId="5937EB83" w14:textId="77777777" w:rsidR="0093157B" w:rsidRPr="00AC7644" w:rsidRDefault="0093157B" w:rsidP="00FA51C4">
      <w:pPr>
        <w:jc w:val="both"/>
      </w:pPr>
      <w:r w:rsidRPr="00AC7644">
        <w:t>Elementi za presojo pedagoške usposobljenosti kandidata za izvolitev v naziv so:</w:t>
      </w:r>
    </w:p>
    <w:p w14:paraId="5152D3C2" w14:textId="0C97F4EB" w:rsidR="0093157B" w:rsidRPr="00AC7644" w:rsidRDefault="0093157B" w:rsidP="003C4E2F">
      <w:pPr>
        <w:pStyle w:val="ListParagraph"/>
        <w:numPr>
          <w:ilvl w:val="0"/>
          <w:numId w:val="18"/>
        </w:numPr>
        <w:jc w:val="both"/>
      </w:pPr>
      <w:r w:rsidRPr="00AC7644">
        <w:t>razumljivost ter sistematičnost predavanj, vaj, seminarjev, konzultacij ter preverjanj znanja;</w:t>
      </w:r>
    </w:p>
    <w:p w14:paraId="7192AB24" w14:textId="79189BE4" w:rsidR="0093157B" w:rsidRPr="00AC7644" w:rsidRDefault="0093157B" w:rsidP="003C4E2F">
      <w:pPr>
        <w:pStyle w:val="ListParagraph"/>
        <w:numPr>
          <w:ilvl w:val="0"/>
          <w:numId w:val="18"/>
        </w:numPr>
        <w:jc w:val="both"/>
      </w:pPr>
      <w:r w:rsidRPr="00AC7644">
        <w:t>uspešno mentorstvo pri diplomah, specializacijah, magisterijih, doktoratih in drugem podiplomskem izobraževanju, mentorstvo študentom v izmenjavi in pri študentskem  raziskovalnem delu;</w:t>
      </w:r>
    </w:p>
    <w:p w14:paraId="22BC72F9" w14:textId="555C0575" w:rsidR="0093157B" w:rsidRPr="00AC7644" w:rsidRDefault="0093157B" w:rsidP="003C4E2F">
      <w:pPr>
        <w:pStyle w:val="ListParagraph"/>
        <w:numPr>
          <w:ilvl w:val="0"/>
          <w:numId w:val="18"/>
        </w:numPr>
        <w:jc w:val="both"/>
      </w:pPr>
      <w:r w:rsidRPr="00AC7644">
        <w:t>odnos do študentov;</w:t>
      </w:r>
    </w:p>
    <w:p w14:paraId="32938DB4" w14:textId="07E3AE59" w:rsidR="0093157B" w:rsidRPr="00AC7644" w:rsidRDefault="0093157B" w:rsidP="003C4E2F">
      <w:pPr>
        <w:pStyle w:val="ListParagraph"/>
        <w:numPr>
          <w:ilvl w:val="0"/>
          <w:numId w:val="18"/>
        </w:numPr>
        <w:jc w:val="both"/>
      </w:pPr>
      <w:r w:rsidRPr="00AC7644">
        <w:t>spodbujanje k znanstvenemu, umetniškemu, pedagoškemu in strokovnemu delu;</w:t>
      </w:r>
    </w:p>
    <w:p w14:paraId="61B004A9" w14:textId="0B546F24" w:rsidR="0093157B" w:rsidRPr="00AC7644" w:rsidRDefault="0093157B" w:rsidP="003C4E2F">
      <w:pPr>
        <w:pStyle w:val="ListParagraph"/>
        <w:numPr>
          <w:ilvl w:val="0"/>
          <w:numId w:val="18"/>
        </w:numPr>
        <w:jc w:val="both"/>
      </w:pPr>
      <w:r w:rsidRPr="00AC7644">
        <w:t>priprava, strokovna, pedagoška in metodična oziroma didaktična vrednost pedagoških pripomočkov, študijskih gradiv in učbenikov;</w:t>
      </w:r>
    </w:p>
    <w:p w14:paraId="38AFB22B" w14:textId="5CF2FE2D" w:rsidR="0093157B" w:rsidRPr="00AC7644" w:rsidRDefault="0093157B" w:rsidP="003C4E2F">
      <w:pPr>
        <w:pStyle w:val="ListParagraph"/>
        <w:numPr>
          <w:ilvl w:val="0"/>
          <w:numId w:val="18"/>
        </w:numPr>
        <w:jc w:val="both"/>
      </w:pPr>
      <w:r w:rsidRPr="00AC7644">
        <w:t>razvijanje laboratorijev ali drugih specializiranih enot, ki podpirajo pedagoški proces;</w:t>
      </w:r>
    </w:p>
    <w:p w14:paraId="4752EF3E" w14:textId="65559B86" w:rsidR="0093157B" w:rsidRPr="00AC7644" w:rsidRDefault="0093157B" w:rsidP="003C4E2F">
      <w:pPr>
        <w:pStyle w:val="ListParagraph"/>
        <w:numPr>
          <w:ilvl w:val="0"/>
          <w:numId w:val="18"/>
        </w:numPr>
        <w:jc w:val="both"/>
      </w:pPr>
      <w:r w:rsidRPr="00AC7644">
        <w:t>z dokazili potrjeno pedagoško usposabljanje po splošnih programih pedagoškega  usposabljanja ali individualnih programih na visokošolskem zavodu.</w:t>
      </w:r>
    </w:p>
    <w:p w14:paraId="45650F99" w14:textId="77777777" w:rsidR="0093157B" w:rsidRPr="00AC7644" w:rsidRDefault="0093157B" w:rsidP="00FA51C4">
      <w:pPr>
        <w:jc w:val="both"/>
      </w:pPr>
    </w:p>
    <w:p w14:paraId="51143613" w14:textId="2D694E80" w:rsidR="0093157B" w:rsidRPr="00AC7644" w:rsidRDefault="0093157B" w:rsidP="004943E3">
      <w:pPr>
        <w:pStyle w:val="ListParagraph"/>
        <w:numPr>
          <w:ilvl w:val="0"/>
          <w:numId w:val="4"/>
        </w:numPr>
        <w:jc w:val="center"/>
      </w:pPr>
      <w:r w:rsidRPr="00AC7644">
        <w:t>člen</w:t>
      </w:r>
    </w:p>
    <w:p w14:paraId="0F6B5A69" w14:textId="77777777" w:rsidR="0093157B" w:rsidRPr="00AC7644" w:rsidRDefault="0093157B" w:rsidP="00FA51C4">
      <w:pPr>
        <w:jc w:val="both"/>
      </w:pPr>
    </w:p>
    <w:p w14:paraId="24782A04" w14:textId="77777777" w:rsidR="0093157B" w:rsidRPr="00AC7644" w:rsidRDefault="0093157B" w:rsidP="00FA51C4">
      <w:pPr>
        <w:jc w:val="both"/>
      </w:pPr>
      <w:r w:rsidRPr="00AC7644">
        <w:t>Aktivno znanje angleškega jezika se izkazuje z dokazilom institucije, pristojne za izdajanje tovrstnih potrdil, ali z mednarodno uveljavljenim potrdilom o znanju jezika.</w:t>
      </w:r>
    </w:p>
    <w:p w14:paraId="30F093F3" w14:textId="77777777" w:rsidR="0093157B" w:rsidRPr="00AC7644" w:rsidRDefault="0093157B" w:rsidP="00FA51C4">
      <w:pPr>
        <w:jc w:val="both"/>
      </w:pPr>
    </w:p>
    <w:p w14:paraId="12943906" w14:textId="77777777" w:rsidR="0093157B" w:rsidRPr="00AC7644" w:rsidRDefault="0093157B" w:rsidP="00FA51C4">
      <w:pPr>
        <w:jc w:val="both"/>
      </w:pPr>
      <w:r w:rsidRPr="00AC7644">
        <w:t>Kandidat za izvolitev v naziv, ki je diplomiral, magistriral ali doktoriral na visokošolski instituciji po programu, ki je potekal v angleškem jeziku, in je tudi diplomsko ali magistrsko nalogo ali doktorsko disertacijo napisal v tem jeziku, ni dolžan predložiti dokazil o aktivnem znanju angleškega jezika.</w:t>
      </w:r>
    </w:p>
    <w:p w14:paraId="5B5C5C24" w14:textId="77777777" w:rsidR="0093157B" w:rsidRPr="00AC7644" w:rsidRDefault="0093157B" w:rsidP="00FA51C4">
      <w:pPr>
        <w:jc w:val="both"/>
      </w:pPr>
    </w:p>
    <w:p w14:paraId="0147BD6E" w14:textId="77777777" w:rsidR="0093157B" w:rsidRPr="00AC7644" w:rsidRDefault="0093157B" w:rsidP="00FA51C4">
      <w:pPr>
        <w:jc w:val="both"/>
      </w:pPr>
      <w:r w:rsidRPr="00AC7644">
        <w:t>Znanje angleškega jezika se izkazuje samo pri prvi izvolitvi v naziv.</w:t>
      </w:r>
    </w:p>
    <w:p w14:paraId="428E6961" w14:textId="77777777" w:rsidR="0093157B" w:rsidRPr="00AC7644" w:rsidRDefault="0093157B" w:rsidP="00FA51C4">
      <w:pPr>
        <w:jc w:val="both"/>
      </w:pPr>
    </w:p>
    <w:p w14:paraId="6C6D97BC" w14:textId="77777777" w:rsidR="0093157B" w:rsidRPr="00AC7644" w:rsidRDefault="0093157B" w:rsidP="00FA51C4">
      <w:pPr>
        <w:jc w:val="both"/>
        <w:rPr>
          <w:b/>
        </w:rPr>
      </w:pPr>
      <w:r w:rsidRPr="00AC7644">
        <w:rPr>
          <w:b/>
        </w:rPr>
        <w:t>B. Splošni minimalni standardi za izvolitev v naziv</w:t>
      </w:r>
    </w:p>
    <w:p w14:paraId="4362FDE9" w14:textId="77777777" w:rsidR="0093157B" w:rsidRPr="00AC7644" w:rsidRDefault="0093157B" w:rsidP="00FA51C4">
      <w:pPr>
        <w:jc w:val="both"/>
      </w:pPr>
    </w:p>
    <w:p w14:paraId="47B39BCD" w14:textId="5D3ABEB1" w:rsidR="0093157B" w:rsidRPr="00AC7644" w:rsidRDefault="0093157B" w:rsidP="004943E3">
      <w:pPr>
        <w:pStyle w:val="ListParagraph"/>
        <w:numPr>
          <w:ilvl w:val="0"/>
          <w:numId w:val="4"/>
        </w:numPr>
        <w:jc w:val="center"/>
      </w:pPr>
      <w:r w:rsidRPr="00AC7644">
        <w:t>člen</w:t>
      </w:r>
    </w:p>
    <w:p w14:paraId="506CDE3D" w14:textId="77777777" w:rsidR="0093157B" w:rsidRPr="00AC7644" w:rsidRDefault="0093157B" w:rsidP="00FA51C4">
      <w:pPr>
        <w:jc w:val="both"/>
      </w:pPr>
    </w:p>
    <w:p w14:paraId="7B96B109" w14:textId="77777777" w:rsidR="0093157B" w:rsidRPr="00AC7644" w:rsidRDefault="0093157B" w:rsidP="00FA51C4">
      <w:pPr>
        <w:jc w:val="both"/>
      </w:pPr>
      <w:r w:rsidRPr="00AC7644">
        <w:t>Splošni minimalni standardi so formalni pogoji, ki jih mora poleg temeljnih minimalnih standardov izpolnjevati kandidat za izvolitev v posamezni naziv.</w:t>
      </w:r>
    </w:p>
    <w:p w14:paraId="5F128F2B" w14:textId="56F6E13C" w:rsidR="0093157B" w:rsidRDefault="0093157B" w:rsidP="00FA51C4">
      <w:pPr>
        <w:jc w:val="both"/>
      </w:pPr>
    </w:p>
    <w:p w14:paraId="582B8C05" w14:textId="77777777" w:rsidR="002B08B5" w:rsidRPr="00AC7644" w:rsidRDefault="002B08B5" w:rsidP="00FA51C4">
      <w:pPr>
        <w:jc w:val="both"/>
      </w:pPr>
    </w:p>
    <w:p w14:paraId="660B49D9" w14:textId="19A771C3" w:rsidR="0093157B" w:rsidRDefault="0093157B" w:rsidP="00FA51C4">
      <w:pPr>
        <w:jc w:val="both"/>
      </w:pPr>
      <w:r w:rsidRPr="00AC7644">
        <w:lastRenderedPageBreak/>
        <w:t>V naziv:</w:t>
      </w:r>
    </w:p>
    <w:p w14:paraId="47C4066E" w14:textId="77777777" w:rsidR="002B08B5" w:rsidRPr="00AC7644" w:rsidRDefault="002B08B5" w:rsidP="00FA51C4">
      <w:pPr>
        <w:jc w:val="both"/>
      </w:pPr>
    </w:p>
    <w:p w14:paraId="5A1CF2E1" w14:textId="77777777" w:rsidR="0093157B" w:rsidRPr="00AC7644" w:rsidRDefault="0093157B" w:rsidP="00FA51C4">
      <w:pPr>
        <w:jc w:val="both"/>
      </w:pPr>
      <w:r w:rsidRPr="00AC7644">
        <w:t>1. rednega profesorja, izrednega profesorja, docenta, znanstvenega svetnika, višjega znanstvenega sodelavca in znanstvenega sodelavca je lahko izvoljen, kdor ima doktorat znanosti;</w:t>
      </w:r>
    </w:p>
    <w:p w14:paraId="239E94E8" w14:textId="77777777" w:rsidR="0093157B" w:rsidRPr="00AC7644" w:rsidRDefault="0093157B" w:rsidP="00FA51C4">
      <w:pPr>
        <w:jc w:val="both"/>
      </w:pPr>
    </w:p>
    <w:p w14:paraId="15C342BA" w14:textId="77777777" w:rsidR="0093157B" w:rsidRPr="00AC7644" w:rsidRDefault="0093157B" w:rsidP="00FA51C4">
      <w:pPr>
        <w:jc w:val="both"/>
      </w:pPr>
      <w:r w:rsidRPr="00AC7644">
        <w:t>2. rednega profesorja, izrednega profesorja in docenta na umetniškem področju je lahko izvoljen, kdor ima priznana umetniška dela in izobrazbo najmanj druge stopnje;</w:t>
      </w:r>
    </w:p>
    <w:p w14:paraId="7EE3A71E" w14:textId="77777777" w:rsidR="0093157B" w:rsidRPr="00AC7644" w:rsidRDefault="0093157B" w:rsidP="00FA51C4">
      <w:pPr>
        <w:jc w:val="both"/>
      </w:pPr>
    </w:p>
    <w:p w14:paraId="7E8F2A06" w14:textId="77777777" w:rsidR="0093157B" w:rsidRPr="00AC7644" w:rsidRDefault="0093157B" w:rsidP="00FA51C4">
      <w:pPr>
        <w:jc w:val="both"/>
      </w:pPr>
      <w:r w:rsidRPr="00AC7644">
        <w:t>3. višjega predavatelja je lahko izvoljen, kdor ima izobrazbo najmanj druge stopnje;</w:t>
      </w:r>
    </w:p>
    <w:p w14:paraId="554C1965" w14:textId="77777777" w:rsidR="0093157B" w:rsidRPr="00AC7644" w:rsidRDefault="0093157B" w:rsidP="00FA51C4">
      <w:pPr>
        <w:jc w:val="both"/>
      </w:pPr>
    </w:p>
    <w:p w14:paraId="63772336" w14:textId="77777777" w:rsidR="0093157B" w:rsidRPr="00AC7644" w:rsidRDefault="0093157B" w:rsidP="00FA51C4">
      <w:pPr>
        <w:jc w:val="both"/>
      </w:pPr>
      <w:r w:rsidRPr="00AC7644">
        <w:t>4. predavatelja tujega jezika na nejezikovnih smereh študija je lahko izvoljen, kdor ima 5 let ustrezne prakse in izobrazbo najmanj druge stopnje;</w:t>
      </w:r>
    </w:p>
    <w:p w14:paraId="6C8EC18E" w14:textId="77777777" w:rsidR="0093157B" w:rsidRPr="00AC7644" w:rsidRDefault="0093157B" w:rsidP="00FA51C4">
      <w:pPr>
        <w:jc w:val="both"/>
      </w:pPr>
    </w:p>
    <w:p w14:paraId="3BA456DA" w14:textId="77777777" w:rsidR="0093157B" w:rsidRPr="00AC7644" w:rsidRDefault="0093157B" w:rsidP="00FA51C4">
      <w:pPr>
        <w:jc w:val="both"/>
      </w:pPr>
      <w:r w:rsidRPr="00AC7644">
        <w:t>5. predavatelja za predmete, pri katerih je težišče na posebnih strokovnih znanjih, je lahko izvoljen, kdor ima 5 let uspešnega strokovnega dela v praksi in izobrazbo najmanj druge stopnje;</w:t>
      </w:r>
    </w:p>
    <w:p w14:paraId="2AA4C330" w14:textId="77777777" w:rsidR="0093157B" w:rsidRPr="00AC7644" w:rsidRDefault="0093157B" w:rsidP="00FA51C4">
      <w:pPr>
        <w:jc w:val="both"/>
      </w:pPr>
    </w:p>
    <w:p w14:paraId="0DE0C1B0" w14:textId="77777777" w:rsidR="0093157B" w:rsidRPr="00AC7644" w:rsidRDefault="0093157B" w:rsidP="00FA51C4">
      <w:pPr>
        <w:jc w:val="both"/>
      </w:pPr>
      <w:r w:rsidRPr="00AC7644">
        <w:t>6. lektorja je lahko izvoljen, kdor ima izobrazbo druge stopnje in 3 leta pedagoške prakse;</w:t>
      </w:r>
    </w:p>
    <w:p w14:paraId="027327BA" w14:textId="77777777" w:rsidR="0093157B" w:rsidRPr="00AC7644" w:rsidRDefault="0093157B" w:rsidP="00FA51C4">
      <w:pPr>
        <w:jc w:val="both"/>
      </w:pPr>
    </w:p>
    <w:p w14:paraId="16C7B32F" w14:textId="77777777" w:rsidR="0093157B" w:rsidRPr="00AC7644" w:rsidRDefault="0093157B" w:rsidP="00FA51C4">
      <w:pPr>
        <w:jc w:val="both"/>
      </w:pPr>
      <w:r w:rsidRPr="00AC7644">
        <w:t>7. asistenta je lahko izvoljen, kdor ima izobrazbo najmanj druge stopnje in je med študijem dosegel povprečno oceno najmanj prav dobro (8);</w:t>
      </w:r>
    </w:p>
    <w:p w14:paraId="0631D6CA" w14:textId="77777777" w:rsidR="0093157B" w:rsidRPr="00AC7644" w:rsidRDefault="0093157B" w:rsidP="00FA51C4">
      <w:pPr>
        <w:jc w:val="both"/>
      </w:pPr>
    </w:p>
    <w:p w14:paraId="4109BD27" w14:textId="77777777" w:rsidR="0093157B" w:rsidRPr="00AC7644" w:rsidRDefault="0093157B" w:rsidP="00FA51C4">
      <w:pPr>
        <w:jc w:val="both"/>
      </w:pPr>
      <w:r w:rsidRPr="00AC7644">
        <w:t>8. strokovnega svetnika je lahko izvoljen, kdor ima izobrazbo najmanj druge stopnje in 15 let ustrezne strokovne prakse na področju, povezanem s področjem, za katerega se voli v naziv;</w:t>
      </w:r>
    </w:p>
    <w:p w14:paraId="3C67CBCD" w14:textId="77777777" w:rsidR="0093157B" w:rsidRPr="00AC7644" w:rsidRDefault="0093157B" w:rsidP="00FA51C4">
      <w:pPr>
        <w:jc w:val="both"/>
      </w:pPr>
    </w:p>
    <w:p w14:paraId="7502561B" w14:textId="77777777" w:rsidR="0093157B" w:rsidRPr="00AC7644" w:rsidRDefault="0093157B" w:rsidP="00FA51C4">
      <w:pPr>
        <w:jc w:val="both"/>
      </w:pPr>
      <w:r w:rsidRPr="00AC7644">
        <w:t>9. višjega strokovnega sodelavca je lahko izvoljen, kdor ima izobrazbo najmanj druge stopnje in 10 let ustrezne prakse na področju, povezanem s področjem, za katerega se voli v naziv;</w:t>
      </w:r>
    </w:p>
    <w:p w14:paraId="1B2E3F3B" w14:textId="77777777" w:rsidR="0003190F" w:rsidRPr="00AC7644" w:rsidRDefault="0003190F" w:rsidP="00FA51C4">
      <w:pPr>
        <w:jc w:val="both"/>
      </w:pPr>
    </w:p>
    <w:p w14:paraId="75AE3374" w14:textId="77777777" w:rsidR="0093157B" w:rsidRPr="00AC7644" w:rsidRDefault="0093157B" w:rsidP="00FA51C4">
      <w:pPr>
        <w:jc w:val="both"/>
      </w:pPr>
      <w:r w:rsidRPr="00AC7644">
        <w:t>10. strokovnega sodelavca je lahko izvoljen, kdor ima izobrazbo najmanj druge stopnje in 2 leti ustrezne prakse na področju, povezanem s področjem, za katerega se voli v naziv;</w:t>
      </w:r>
    </w:p>
    <w:p w14:paraId="66238E92" w14:textId="77777777" w:rsidR="0003190F" w:rsidRPr="00AC7644" w:rsidRDefault="0003190F" w:rsidP="00FA51C4">
      <w:pPr>
        <w:jc w:val="both"/>
      </w:pPr>
    </w:p>
    <w:p w14:paraId="36F8EDD7" w14:textId="77777777" w:rsidR="0093157B" w:rsidRPr="00AC7644" w:rsidRDefault="0093157B" w:rsidP="00FA51C4">
      <w:pPr>
        <w:jc w:val="both"/>
      </w:pPr>
      <w:r w:rsidRPr="00AC7644">
        <w:t>11. učitelja veščin je lahko izvoljen, kdor ima izobrazbo najmanj druge stopnje in 5 let ustrezne prakse na področju, povezanem s področjem, za katerega se voli v naziv;</w:t>
      </w:r>
    </w:p>
    <w:p w14:paraId="7D21616F" w14:textId="77777777" w:rsidR="0003190F" w:rsidRPr="00AC7644" w:rsidRDefault="0003190F" w:rsidP="00FA51C4">
      <w:pPr>
        <w:jc w:val="both"/>
      </w:pPr>
    </w:p>
    <w:p w14:paraId="06C91EF6" w14:textId="77777777" w:rsidR="0093157B" w:rsidRPr="00AC7644" w:rsidRDefault="0093157B" w:rsidP="00FA51C4">
      <w:pPr>
        <w:jc w:val="both"/>
      </w:pPr>
      <w:r w:rsidRPr="00AC7644">
        <w:t>12. bibliotekarja je lahko izvoljen, kdor ima izobrazbo najmanj druge stopnje, 3 leta ustrezne prakse in izkazano sposobnost za samostojno strokovno delo;</w:t>
      </w:r>
    </w:p>
    <w:p w14:paraId="04A3DCD5" w14:textId="77777777" w:rsidR="0003190F" w:rsidRPr="00AC7644" w:rsidRDefault="0003190F" w:rsidP="00FA51C4">
      <w:pPr>
        <w:jc w:val="both"/>
      </w:pPr>
    </w:p>
    <w:p w14:paraId="6CB56C47" w14:textId="77777777" w:rsidR="0093157B" w:rsidRPr="00AC7644" w:rsidRDefault="0093157B" w:rsidP="00FA51C4">
      <w:pPr>
        <w:jc w:val="both"/>
      </w:pPr>
      <w:r w:rsidRPr="00AC7644">
        <w:t>13. visokošolskega učitelja za prvo izvolitev visokošolskega učitelja na Mednarodni  podiplomski šoli Jožefa Stefana se praviloma zahteva po opravljenem doktoratu neprekinjeno najmanj enoletno podoktorsko usposabljanje v tujini.</w:t>
      </w:r>
    </w:p>
    <w:p w14:paraId="77ADB089" w14:textId="77777777" w:rsidR="00750814" w:rsidRPr="00AC7644" w:rsidRDefault="00750814" w:rsidP="00FA51C4">
      <w:pPr>
        <w:jc w:val="both"/>
      </w:pPr>
    </w:p>
    <w:p w14:paraId="5D5A63F7" w14:textId="77777777" w:rsidR="00750814" w:rsidRPr="00AC7644" w:rsidRDefault="00750814" w:rsidP="00FA51C4">
      <w:pPr>
        <w:jc w:val="both"/>
      </w:pPr>
    </w:p>
    <w:p w14:paraId="7D940119" w14:textId="77777777" w:rsidR="0093157B" w:rsidRPr="00AC7644" w:rsidRDefault="0093157B" w:rsidP="00FA51C4">
      <w:pPr>
        <w:jc w:val="both"/>
        <w:rPr>
          <w:b/>
        </w:rPr>
      </w:pPr>
      <w:r w:rsidRPr="00AC7644">
        <w:rPr>
          <w:b/>
        </w:rPr>
        <w:lastRenderedPageBreak/>
        <w:t>a. Elementi usposobljenosti za področje izvolitve v naziv</w:t>
      </w:r>
    </w:p>
    <w:p w14:paraId="31FB07E8" w14:textId="77777777" w:rsidR="0093157B" w:rsidRPr="00AC7644" w:rsidRDefault="0093157B" w:rsidP="00FA51C4">
      <w:pPr>
        <w:jc w:val="both"/>
      </w:pPr>
    </w:p>
    <w:p w14:paraId="066B1172" w14:textId="4AA53CD4" w:rsidR="0093157B" w:rsidRPr="00AC7644" w:rsidRDefault="0093157B" w:rsidP="004943E3">
      <w:pPr>
        <w:pStyle w:val="ListParagraph"/>
        <w:numPr>
          <w:ilvl w:val="0"/>
          <w:numId w:val="4"/>
        </w:numPr>
        <w:jc w:val="center"/>
      </w:pPr>
      <w:r w:rsidRPr="00AC7644">
        <w:t>člen</w:t>
      </w:r>
    </w:p>
    <w:p w14:paraId="548904CD" w14:textId="77777777" w:rsidR="0093157B" w:rsidRPr="00AC7644" w:rsidRDefault="0093157B" w:rsidP="00FA51C4">
      <w:pPr>
        <w:jc w:val="both"/>
      </w:pPr>
    </w:p>
    <w:p w14:paraId="278A03C4" w14:textId="77777777" w:rsidR="0093157B" w:rsidRPr="00AC7644" w:rsidRDefault="0093157B" w:rsidP="00FA51C4">
      <w:pPr>
        <w:jc w:val="both"/>
      </w:pPr>
      <w:r w:rsidRPr="00AC7644">
        <w:t>Vsebinski elementi za presojo usposobljenosti za področje izvolitve v naziv so:</w:t>
      </w:r>
    </w:p>
    <w:p w14:paraId="74BF4121" w14:textId="6BEF9AD9" w:rsidR="0093157B" w:rsidRPr="00AC7644" w:rsidRDefault="0093157B" w:rsidP="003C4E2F">
      <w:pPr>
        <w:pStyle w:val="ListParagraph"/>
        <w:numPr>
          <w:ilvl w:val="0"/>
          <w:numId w:val="18"/>
        </w:numPr>
        <w:jc w:val="both"/>
      </w:pPr>
      <w:r w:rsidRPr="00AC7644">
        <w:t>uspešnost pri reševanju znanstvenih, raziskovalno-razvojnih ali strokovnih problemov;</w:t>
      </w:r>
    </w:p>
    <w:p w14:paraId="68328167" w14:textId="7C287FDE" w:rsidR="0093157B" w:rsidRPr="00AC7644" w:rsidRDefault="0093157B" w:rsidP="003C4E2F">
      <w:pPr>
        <w:pStyle w:val="ListParagraph"/>
        <w:numPr>
          <w:ilvl w:val="0"/>
          <w:numId w:val="18"/>
        </w:numPr>
        <w:jc w:val="both"/>
      </w:pPr>
      <w:r w:rsidRPr="00AC7644">
        <w:t>aktivno delovanje v mednarodnem prostoru;</w:t>
      </w:r>
    </w:p>
    <w:p w14:paraId="749B3457" w14:textId="13A40B7B" w:rsidR="0093157B" w:rsidRPr="00AC7644" w:rsidRDefault="0093157B" w:rsidP="003C4E2F">
      <w:pPr>
        <w:pStyle w:val="ListParagraph"/>
        <w:numPr>
          <w:ilvl w:val="0"/>
          <w:numId w:val="18"/>
        </w:numPr>
        <w:jc w:val="both"/>
      </w:pPr>
      <w:r w:rsidRPr="00AC7644">
        <w:t>izkušnje pri delu v poklicnem okolju ipd.</w:t>
      </w:r>
    </w:p>
    <w:p w14:paraId="0133EB57" w14:textId="77777777" w:rsidR="0093157B" w:rsidRPr="00AC7644" w:rsidRDefault="0093157B" w:rsidP="00FA51C4">
      <w:pPr>
        <w:jc w:val="both"/>
      </w:pPr>
    </w:p>
    <w:p w14:paraId="3FD8144A" w14:textId="53D1F51F" w:rsidR="0093157B" w:rsidRPr="00AC7644" w:rsidRDefault="0093157B" w:rsidP="004943E3">
      <w:pPr>
        <w:pStyle w:val="ListParagraph"/>
        <w:numPr>
          <w:ilvl w:val="0"/>
          <w:numId w:val="4"/>
        </w:numPr>
        <w:jc w:val="center"/>
      </w:pPr>
      <w:r w:rsidRPr="00AC7644">
        <w:t>člen</w:t>
      </w:r>
    </w:p>
    <w:p w14:paraId="5F8F30C0" w14:textId="77777777" w:rsidR="0093157B" w:rsidRPr="00AC7644" w:rsidRDefault="0093157B" w:rsidP="00FA51C4">
      <w:pPr>
        <w:jc w:val="both"/>
      </w:pPr>
    </w:p>
    <w:p w14:paraId="134E2133" w14:textId="77777777" w:rsidR="0093157B" w:rsidRPr="00AC7644" w:rsidRDefault="0093157B" w:rsidP="00FA51C4">
      <w:pPr>
        <w:jc w:val="both"/>
      </w:pPr>
      <w:r w:rsidRPr="00AC7644">
        <w:t>Usposobljenost na področju izvolitve v naziv se izkazuje z:</w:t>
      </w:r>
    </w:p>
    <w:p w14:paraId="375C6723" w14:textId="3CEF9A8D" w:rsidR="0093157B" w:rsidRPr="00AC7644" w:rsidRDefault="0093157B" w:rsidP="00FA51C4">
      <w:pPr>
        <w:pStyle w:val="ListParagraph"/>
        <w:numPr>
          <w:ilvl w:val="0"/>
          <w:numId w:val="18"/>
        </w:numPr>
        <w:jc w:val="both"/>
      </w:pPr>
      <w:r w:rsidRPr="00AC7644">
        <w:t>ustrezno bibliografijo na področju, za katerega želi kandidat biti izvoljen,</w:t>
      </w:r>
    </w:p>
    <w:p w14:paraId="6EED79BC" w14:textId="2E34D81A" w:rsidR="0093157B" w:rsidRPr="00AC7644" w:rsidRDefault="0093157B" w:rsidP="00FA51C4">
      <w:pPr>
        <w:pStyle w:val="ListParagraph"/>
        <w:numPr>
          <w:ilvl w:val="0"/>
          <w:numId w:val="18"/>
        </w:numPr>
        <w:jc w:val="both"/>
      </w:pPr>
      <w:r w:rsidRPr="00AC7644">
        <w:t>dokazili o uspešnem sodelovanju v mednarodnem prostoru,</w:t>
      </w:r>
    </w:p>
    <w:p w14:paraId="27642134" w14:textId="3413CE4F" w:rsidR="0093157B" w:rsidRPr="00AC7644" w:rsidRDefault="0093157B" w:rsidP="00FA51C4">
      <w:pPr>
        <w:pStyle w:val="ListParagraph"/>
        <w:numPr>
          <w:ilvl w:val="0"/>
          <w:numId w:val="18"/>
        </w:numPr>
        <w:jc w:val="both"/>
      </w:pPr>
      <w:r w:rsidRPr="00AC7644">
        <w:t>dokazljivimi navedki v znanstveni literaturi in</w:t>
      </w:r>
    </w:p>
    <w:p w14:paraId="475A7DC4" w14:textId="74A46BB8" w:rsidR="0093157B" w:rsidRPr="00AC7644" w:rsidRDefault="0093157B" w:rsidP="00FA51C4">
      <w:pPr>
        <w:pStyle w:val="ListParagraph"/>
        <w:numPr>
          <w:ilvl w:val="0"/>
          <w:numId w:val="18"/>
        </w:numPr>
        <w:jc w:val="both"/>
      </w:pPr>
      <w:r w:rsidRPr="00AC7644">
        <w:t>pozitivnimi ocenami poročevalcev.</w:t>
      </w:r>
    </w:p>
    <w:p w14:paraId="5F8783A4" w14:textId="77777777" w:rsidR="0003190F" w:rsidRPr="00AC7644" w:rsidRDefault="0003190F" w:rsidP="00FA51C4">
      <w:pPr>
        <w:jc w:val="both"/>
      </w:pPr>
    </w:p>
    <w:p w14:paraId="759792AE" w14:textId="35201E35" w:rsidR="0093157B" w:rsidRPr="00AC7644" w:rsidRDefault="0093157B" w:rsidP="004943E3">
      <w:pPr>
        <w:pStyle w:val="ListParagraph"/>
        <w:numPr>
          <w:ilvl w:val="0"/>
          <w:numId w:val="4"/>
        </w:numPr>
        <w:jc w:val="center"/>
      </w:pPr>
      <w:r w:rsidRPr="00AC7644">
        <w:t>člen</w:t>
      </w:r>
    </w:p>
    <w:p w14:paraId="52E30C2E" w14:textId="77777777" w:rsidR="0093157B" w:rsidRPr="00AC7644" w:rsidRDefault="0093157B" w:rsidP="00FA51C4">
      <w:pPr>
        <w:jc w:val="both"/>
      </w:pPr>
    </w:p>
    <w:p w14:paraId="6B571AFF" w14:textId="77777777" w:rsidR="0093157B" w:rsidRPr="00AC7644" w:rsidRDefault="0093157B" w:rsidP="00FA51C4">
      <w:pPr>
        <w:jc w:val="both"/>
      </w:pPr>
      <w:r w:rsidRPr="00AC7644">
        <w:t>Kandidatova dela morajo biti objavljena oziroma predstavljena na način, ki ga priznava stroka za uveljavitev v domači in mednarodni strokovni javnosti na področju, za katerega želi biti kandidat izvoljen.</w:t>
      </w:r>
    </w:p>
    <w:p w14:paraId="6809EF7C" w14:textId="77777777" w:rsidR="0093157B" w:rsidRPr="00AC7644" w:rsidRDefault="0093157B" w:rsidP="00FA51C4">
      <w:pPr>
        <w:jc w:val="both"/>
      </w:pPr>
    </w:p>
    <w:p w14:paraId="60355909" w14:textId="169A80AF" w:rsidR="0093157B" w:rsidRPr="00AC7644" w:rsidRDefault="0093157B" w:rsidP="004943E3">
      <w:pPr>
        <w:pStyle w:val="ListParagraph"/>
        <w:numPr>
          <w:ilvl w:val="0"/>
          <w:numId w:val="4"/>
        </w:numPr>
        <w:jc w:val="center"/>
      </w:pPr>
      <w:r w:rsidRPr="00AC7644">
        <w:t>člen</w:t>
      </w:r>
    </w:p>
    <w:p w14:paraId="79A5AB2C" w14:textId="77777777" w:rsidR="0093157B" w:rsidRPr="00AC7644" w:rsidRDefault="0093157B" w:rsidP="00FA51C4">
      <w:pPr>
        <w:jc w:val="both"/>
      </w:pPr>
    </w:p>
    <w:p w14:paraId="63A4AF51" w14:textId="77777777" w:rsidR="0093157B" w:rsidRPr="00AC7644" w:rsidRDefault="0093157B" w:rsidP="00FA51C4">
      <w:pPr>
        <w:jc w:val="both"/>
      </w:pPr>
      <w:r w:rsidRPr="00AC7644">
        <w:t>Kandidat izkazuje mednarodno odmevnost svojega dela zlasti z naslednjimi kazalci mednarodne odmevnosti:</w:t>
      </w:r>
    </w:p>
    <w:p w14:paraId="3FE6ABD7" w14:textId="4E0D37A9" w:rsidR="0093157B" w:rsidRPr="00AC7644" w:rsidRDefault="0093157B" w:rsidP="00FA51C4">
      <w:pPr>
        <w:pStyle w:val="ListParagraph"/>
        <w:numPr>
          <w:ilvl w:val="0"/>
          <w:numId w:val="18"/>
        </w:numPr>
        <w:jc w:val="both"/>
      </w:pPr>
      <w:r w:rsidRPr="00AC7644">
        <w:t>dokazljivimi citati v znanstveni literaturi,</w:t>
      </w:r>
    </w:p>
    <w:p w14:paraId="0F5B22C9" w14:textId="2F43797F" w:rsidR="0093157B" w:rsidRPr="00AC7644" w:rsidRDefault="0093157B" w:rsidP="00FA51C4">
      <w:pPr>
        <w:pStyle w:val="ListParagraph"/>
        <w:numPr>
          <w:ilvl w:val="0"/>
          <w:numId w:val="18"/>
        </w:numPr>
        <w:jc w:val="both"/>
      </w:pPr>
      <w:r w:rsidRPr="00AC7644">
        <w:t>vabljenimi predavanji na mednarodnih znanstvenih srečanjih,</w:t>
      </w:r>
    </w:p>
    <w:p w14:paraId="36523E08" w14:textId="2791C410" w:rsidR="0093157B" w:rsidRPr="00AC7644" w:rsidRDefault="0093157B" w:rsidP="00FA51C4">
      <w:pPr>
        <w:pStyle w:val="ListParagraph"/>
        <w:numPr>
          <w:ilvl w:val="0"/>
          <w:numId w:val="18"/>
        </w:numPr>
        <w:jc w:val="both"/>
      </w:pPr>
      <w:r w:rsidRPr="00AC7644">
        <w:t>članstvom v uredniških odborih mednarodnih revij,</w:t>
      </w:r>
    </w:p>
    <w:p w14:paraId="0C22778D" w14:textId="1595062E" w:rsidR="0093157B" w:rsidRPr="00AC7644" w:rsidRDefault="0093157B" w:rsidP="00FA51C4">
      <w:pPr>
        <w:pStyle w:val="ListParagraph"/>
        <w:numPr>
          <w:ilvl w:val="0"/>
          <w:numId w:val="18"/>
        </w:numPr>
        <w:jc w:val="both"/>
      </w:pPr>
      <w:r w:rsidRPr="00AC7644">
        <w:t>članstvom v tujih akademijah,</w:t>
      </w:r>
    </w:p>
    <w:p w14:paraId="21510A02" w14:textId="4EA1E386" w:rsidR="0093157B" w:rsidRPr="00AC7644" w:rsidRDefault="0093157B" w:rsidP="00FA51C4">
      <w:pPr>
        <w:pStyle w:val="ListParagraph"/>
        <w:numPr>
          <w:ilvl w:val="0"/>
          <w:numId w:val="18"/>
        </w:numPr>
        <w:jc w:val="both"/>
      </w:pPr>
      <w:r w:rsidRPr="00AC7644">
        <w:t>nosilstvom predmeta v mednarodnih dodiplomskih ali podiplomskih programih ter</w:t>
      </w:r>
    </w:p>
    <w:p w14:paraId="3CF9A187" w14:textId="6620064C" w:rsidR="0093157B" w:rsidRPr="00AC7644" w:rsidRDefault="0093157B" w:rsidP="00FA51C4">
      <w:pPr>
        <w:pStyle w:val="ListParagraph"/>
        <w:numPr>
          <w:ilvl w:val="0"/>
          <w:numId w:val="18"/>
        </w:numPr>
        <w:jc w:val="both"/>
      </w:pPr>
      <w:r w:rsidRPr="00AC7644">
        <w:t>pedagoškim sodelovanjem pri izvedbi dodiplomskih ali podiplomskih študijskih programov na tujih univerzah.</w:t>
      </w:r>
    </w:p>
    <w:p w14:paraId="4FB697BA" w14:textId="77777777" w:rsidR="0093157B" w:rsidRPr="00AC7644" w:rsidRDefault="0093157B" w:rsidP="00FA51C4">
      <w:pPr>
        <w:jc w:val="both"/>
      </w:pPr>
    </w:p>
    <w:p w14:paraId="2AE792B0" w14:textId="77777777" w:rsidR="0093157B" w:rsidRPr="00AC7644" w:rsidRDefault="0093157B" w:rsidP="00FA51C4">
      <w:pPr>
        <w:jc w:val="both"/>
      </w:pPr>
      <w:r w:rsidRPr="00AC7644">
        <w:t>Seznam kazalcev mednarodne odmevnosti in njihove količinske vrednosti za posamezna področja sprejme senat visokošolskega zavoda.</w:t>
      </w:r>
    </w:p>
    <w:p w14:paraId="10F334CB" w14:textId="77777777" w:rsidR="0093157B" w:rsidRPr="00AC7644" w:rsidRDefault="0093157B" w:rsidP="00FA51C4">
      <w:pPr>
        <w:jc w:val="both"/>
      </w:pPr>
    </w:p>
    <w:p w14:paraId="5D3D14D4" w14:textId="1812AEC9" w:rsidR="0093157B" w:rsidRPr="00AC7644" w:rsidRDefault="0093157B" w:rsidP="004943E3">
      <w:pPr>
        <w:pStyle w:val="ListParagraph"/>
        <w:numPr>
          <w:ilvl w:val="0"/>
          <w:numId w:val="4"/>
        </w:numPr>
        <w:jc w:val="center"/>
      </w:pPr>
      <w:r w:rsidRPr="00AC7644">
        <w:t>člen</w:t>
      </w:r>
    </w:p>
    <w:p w14:paraId="0B54F4FE" w14:textId="77777777" w:rsidR="0093157B" w:rsidRPr="00AC7644" w:rsidRDefault="0093157B" w:rsidP="00FA51C4">
      <w:pPr>
        <w:jc w:val="both"/>
      </w:pPr>
    </w:p>
    <w:p w14:paraId="55475DEF" w14:textId="77777777" w:rsidR="0093157B" w:rsidRPr="00AC7644" w:rsidRDefault="0093157B" w:rsidP="00FA51C4">
      <w:pPr>
        <w:jc w:val="both"/>
      </w:pPr>
      <w:r w:rsidRPr="00AC7644">
        <w:t>Kandidat izkazuje mednarodno odmevnost svojega umetniškega dela z naslednjimi kazalci mednarodne odmevnosti:</w:t>
      </w:r>
    </w:p>
    <w:p w14:paraId="2DEB735D" w14:textId="1317ED8A" w:rsidR="0093157B" w:rsidRPr="00AC7644" w:rsidRDefault="0093157B" w:rsidP="00FA51C4">
      <w:pPr>
        <w:pStyle w:val="ListParagraph"/>
        <w:numPr>
          <w:ilvl w:val="0"/>
          <w:numId w:val="18"/>
        </w:numPr>
        <w:jc w:val="both"/>
      </w:pPr>
      <w:r w:rsidRPr="00AC7644">
        <w:t>s predstavitvijo svojih del na festivalih ali drugih enakovrednih prireditvah v tujini,</w:t>
      </w:r>
    </w:p>
    <w:p w14:paraId="3CB592F3" w14:textId="1A6838A3" w:rsidR="0093157B" w:rsidRPr="00AC7644" w:rsidRDefault="0093157B" w:rsidP="00FA51C4">
      <w:pPr>
        <w:pStyle w:val="ListParagraph"/>
        <w:numPr>
          <w:ilvl w:val="0"/>
          <w:numId w:val="18"/>
        </w:numPr>
        <w:jc w:val="both"/>
      </w:pPr>
      <w:r w:rsidRPr="00AC7644">
        <w:t>s članstvom v mednarodnih žirijah.</w:t>
      </w:r>
    </w:p>
    <w:p w14:paraId="1CD337CA" w14:textId="77777777" w:rsidR="0093157B" w:rsidRPr="00AC7644" w:rsidRDefault="0093157B" w:rsidP="00FA51C4">
      <w:pPr>
        <w:jc w:val="both"/>
      </w:pPr>
    </w:p>
    <w:p w14:paraId="6E100D1B" w14:textId="77777777" w:rsidR="0093157B" w:rsidRPr="00AC7644" w:rsidRDefault="0093157B" w:rsidP="00FA51C4">
      <w:pPr>
        <w:jc w:val="both"/>
      </w:pPr>
      <w:r w:rsidRPr="00AC7644">
        <w:t>Podrobne kriterije mednarodne odmevnosti sprejme senat visokošolskega zavoda.</w:t>
      </w:r>
    </w:p>
    <w:p w14:paraId="6F39D5D6" w14:textId="35003F99" w:rsidR="0093157B" w:rsidRPr="00AC7644" w:rsidRDefault="0093157B" w:rsidP="004943E3">
      <w:pPr>
        <w:pStyle w:val="ListParagraph"/>
        <w:numPr>
          <w:ilvl w:val="0"/>
          <w:numId w:val="4"/>
        </w:numPr>
        <w:jc w:val="center"/>
      </w:pPr>
      <w:r w:rsidRPr="00AC7644">
        <w:lastRenderedPageBreak/>
        <w:t>člen</w:t>
      </w:r>
    </w:p>
    <w:p w14:paraId="18CD532D" w14:textId="77777777" w:rsidR="0093157B" w:rsidRPr="00AC7644" w:rsidRDefault="0093157B" w:rsidP="00FA51C4">
      <w:pPr>
        <w:jc w:val="both"/>
      </w:pPr>
    </w:p>
    <w:p w14:paraId="17FCB67F" w14:textId="43736424" w:rsidR="0093157B" w:rsidRPr="00AC7644" w:rsidRDefault="0093157B" w:rsidP="00FA51C4">
      <w:pPr>
        <w:jc w:val="both"/>
      </w:pPr>
      <w:r w:rsidRPr="00AC7644">
        <w:t>Za objavo z mednarodno odmevnostjo se šteje besedilo, objavljeno v enem od razširjenih tujih jezikov v eni od revij, indeksiranih v SCI ali SSCI z IF&gt;0.</w:t>
      </w:r>
    </w:p>
    <w:p w14:paraId="5CBE71BA" w14:textId="77777777" w:rsidR="0093157B" w:rsidRPr="00AC7644" w:rsidRDefault="0093157B" w:rsidP="00FA51C4">
      <w:pPr>
        <w:jc w:val="both"/>
      </w:pPr>
    </w:p>
    <w:p w14:paraId="111DD433" w14:textId="0CFD6144" w:rsidR="0093157B" w:rsidRPr="00AC7644" w:rsidRDefault="0093157B" w:rsidP="004943E3">
      <w:pPr>
        <w:pStyle w:val="ListParagraph"/>
        <w:numPr>
          <w:ilvl w:val="0"/>
          <w:numId w:val="4"/>
        </w:numPr>
        <w:jc w:val="center"/>
      </w:pPr>
      <w:r w:rsidRPr="00AC7644">
        <w:t>člen</w:t>
      </w:r>
    </w:p>
    <w:p w14:paraId="40626405" w14:textId="77777777" w:rsidR="0093157B" w:rsidRPr="00AC7644" w:rsidRDefault="0093157B" w:rsidP="00FA51C4">
      <w:pPr>
        <w:jc w:val="both"/>
      </w:pPr>
    </w:p>
    <w:p w14:paraId="19A3F633" w14:textId="226E92AB" w:rsidR="0093157B" w:rsidRPr="00AC7644" w:rsidRDefault="0093157B" w:rsidP="00FA51C4">
      <w:pPr>
        <w:jc w:val="both"/>
      </w:pPr>
      <w:r w:rsidRPr="00AC7644">
        <w:t xml:space="preserve">Prvo ali vodilno avtorstvo je razvidno iz vrstnega reda avtorjev; v kolikor ni razvidno, morajo soavtorji napisati izjavo o tem, kdo je vodilni </w:t>
      </w:r>
      <w:r w:rsidR="001C1D5E" w:rsidRPr="00AC7644">
        <w:t xml:space="preserve">oz. prvi </w:t>
      </w:r>
      <w:r w:rsidRPr="00AC7644">
        <w:t>avtor.</w:t>
      </w:r>
    </w:p>
    <w:p w14:paraId="4228C8F6" w14:textId="77777777" w:rsidR="0093157B" w:rsidRPr="00AC7644" w:rsidRDefault="0093157B" w:rsidP="00FA51C4">
      <w:pPr>
        <w:jc w:val="both"/>
      </w:pPr>
    </w:p>
    <w:p w14:paraId="31B25551" w14:textId="77777777" w:rsidR="0093157B" w:rsidRPr="00AC7644" w:rsidRDefault="0093157B" w:rsidP="00FA51C4">
      <w:pPr>
        <w:jc w:val="both"/>
      </w:pPr>
      <w:r w:rsidRPr="00AC7644">
        <w:t>Na področjih, na katerih prvo oziroma vodilno avtorstvo ne obstaja (npr. kjer so avtorji razvrščeni po abecednem vrstnem redu), se prvo oziroma vodilno avtorstvo ne upošteva.</w:t>
      </w:r>
    </w:p>
    <w:p w14:paraId="217FD700" w14:textId="77777777" w:rsidR="0093157B" w:rsidRPr="00AC7644" w:rsidRDefault="0093157B" w:rsidP="00FA51C4">
      <w:pPr>
        <w:jc w:val="both"/>
      </w:pPr>
    </w:p>
    <w:p w14:paraId="4067D4EB" w14:textId="77777777" w:rsidR="0093157B" w:rsidRPr="00AC7644" w:rsidRDefault="0093157B" w:rsidP="00FA51C4">
      <w:pPr>
        <w:jc w:val="both"/>
        <w:rPr>
          <w:b/>
        </w:rPr>
      </w:pPr>
      <w:r w:rsidRPr="00AC7644">
        <w:rPr>
          <w:b/>
        </w:rPr>
        <w:t>b. Elementi umetniške usposobljenosti</w:t>
      </w:r>
    </w:p>
    <w:p w14:paraId="6A6024DE" w14:textId="77777777" w:rsidR="0093157B" w:rsidRPr="00AC7644" w:rsidRDefault="0093157B" w:rsidP="00FA51C4">
      <w:pPr>
        <w:jc w:val="both"/>
      </w:pPr>
    </w:p>
    <w:p w14:paraId="05734F44" w14:textId="71D28BB0" w:rsidR="0093157B" w:rsidRPr="00AC7644" w:rsidRDefault="0093157B" w:rsidP="004943E3">
      <w:pPr>
        <w:pStyle w:val="ListParagraph"/>
        <w:numPr>
          <w:ilvl w:val="0"/>
          <w:numId w:val="4"/>
        </w:numPr>
        <w:jc w:val="center"/>
      </w:pPr>
      <w:r w:rsidRPr="00AC7644">
        <w:t>člen</w:t>
      </w:r>
    </w:p>
    <w:p w14:paraId="33B4856C" w14:textId="77777777" w:rsidR="0093157B" w:rsidRPr="00AC7644" w:rsidRDefault="0093157B" w:rsidP="00FA51C4">
      <w:pPr>
        <w:jc w:val="both"/>
      </w:pPr>
    </w:p>
    <w:p w14:paraId="2F6F5009" w14:textId="77777777" w:rsidR="0093157B" w:rsidRPr="00AC7644" w:rsidRDefault="0093157B" w:rsidP="00FA51C4">
      <w:pPr>
        <w:jc w:val="both"/>
      </w:pPr>
      <w:r w:rsidRPr="00AC7644">
        <w:t>Elementi za presojo umetniške usposobljenosti za področje izvolitve so:</w:t>
      </w:r>
    </w:p>
    <w:p w14:paraId="5C5E2DE7" w14:textId="4EDAFD0D" w:rsidR="0093157B" w:rsidRPr="00AC7644" w:rsidRDefault="0093157B" w:rsidP="00FA51C4">
      <w:pPr>
        <w:pStyle w:val="ListParagraph"/>
        <w:numPr>
          <w:ilvl w:val="0"/>
          <w:numId w:val="18"/>
        </w:numPr>
        <w:jc w:val="both"/>
      </w:pPr>
      <w:r w:rsidRPr="00AC7644">
        <w:t>javne izvedbe avtorskih del,</w:t>
      </w:r>
    </w:p>
    <w:p w14:paraId="2413DF72" w14:textId="19A031E5" w:rsidR="0093157B" w:rsidRPr="00AC7644" w:rsidRDefault="0093157B" w:rsidP="00FA51C4">
      <w:pPr>
        <w:pStyle w:val="ListParagraph"/>
        <w:numPr>
          <w:ilvl w:val="0"/>
          <w:numId w:val="18"/>
        </w:numPr>
        <w:jc w:val="both"/>
      </w:pPr>
      <w:r w:rsidRPr="00AC7644">
        <w:t>javne predstavitve umetniškega dela,</w:t>
      </w:r>
    </w:p>
    <w:p w14:paraId="296FDACD" w14:textId="5C04A19B" w:rsidR="0093157B" w:rsidRPr="00AC7644" w:rsidRDefault="0093157B" w:rsidP="00FA51C4">
      <w:pPr>
        <w:pStyle w:val="ListParagraph"/>
        <w:numPr>
          <w:ilvl w:val="0"/>
          <w:numId w:val="18"/>
        </w:numPr>
        <w:jc w:val="both"/>
      </w:pPr>
      <w:r w:rsidRPr="00AC7644">
        <w:t>nagrade in priznanja za umetniško delo in</w:t>
      </w:r>
    </w:p>
    <w:p w14:paraId="4329C1C4" w14:textId="3630AFC5" w:rsidR="0093157B" w:rsidRPr="00AC7644" w:rsidRDefault="0093157B" w:rsidP="00FA51C4">
      <w:pPr>
        <w:pStyle w:val="ListParagraph"/>
        <w:numPr>
          <w:ilvl w:val="0"/>
          <w:numId w:val="18"/>
        </w:numPr>
        <w:jc w:val="both"/>
      </w:pPr>
      <w:r w:rsidRPr="00AC7644">
        <w:t>aktivno delovanje v mednarodnem prostoru.</w:t>
      </w:r>
    </w:p>
    <w:p w14:paraId="33FB4722" w14:textId="77777777" w:rsidR="0093157B" w:rsidRPr="00AC7644" w:rsidRDefault="0093157B" w:rsidP="00FA51C4">
      <w:pPr>
        <w:jc w:val="both"/>
      </w:pPr>
    </w:p>
    <w:p w14:paraId="49E4AF67" w14:textId="626CD295" w:rsidR="0093157B" w:rsidRPr="00AC7644" w:rsidRDefault="0093157B" w:rsidP="004943E3">
      <w:pPr>
        <w:pStyle w:val="ListParagraph"/>
        <w:numPr>
          <w:ilvl w:val="0"/>
          <w:numId w:val="4"/>
        </w:numPr>
        <w:jc w:val="center"/>
      </w:pPr>
      <w:r w:rsidRPr="00AC7644">
        <w:t>člen</w:t>
      </w:r>
    </w:p>
    <w:p w14:paraId="6529EA44" w14:textId="77777777" w:rsidR="0093157B" w:rsidRPr="00AC7644" w:rsidRDefault="0093157B" w:rsidP="00FA51C4">
      <w:pPr>
        <w:jc w:val="both"/>
      </w:pPr>
    </w:p>
    <w:p w14:paraId="140D2978" w14:textId="77777777" w:rsidR="0093157B" w:rsidRPr="00AC7644" w:rsidRDefault="0093157B" w:rsidP="00FA51C4">
      <w:pPr>
        <w:jc w:val="both"/>
      </w:pPr>
      <w:r w:rsidRPr="00AC7644">
        <w:t>Umetniška usposobljenost za področje izvolitve se izkazuje s:</w:t>
      </w:r>
    </w:p>
    <w:p w14:paraId="57FC903F" w14:textId="5CD8DBE2" w:rsidR="0093157B" w:rsidRPr="00AC7644" w:rsidRDefault="0093157B" w:rsidP="00FA51C4">
      <w:pPr>
        <w:pStyle w:val="ListParagraph"/>
        <w:numPr>
          <w:ilvl w:val="0"/>
          <w:numId w:val="18"/>
        </w:numPr>
        <w:jc w:val="both"/>
      </w:pPr>
      <w:r w:rsidRPr="00AC7644">
        <w:t>kritikami o umetniškem delovanju,</w:t>
      </w:r>
    </w:p>
    <w:p w14:paraId="0F36AECF" w14:textId="18609DF6" w:rsidR="0093157B" w:rsidRPr="00AC7644" w:rsidRDefault="0093157B" w:rsidP="00FA51C4">
      <w:pPr>
        <w:pStyle w:val="ListParagraph"/>
        <w:numPr>
          <w:ilvl w:val="0"/>
          <w:numId w:val="18"/>
        </w:numPr>
        <w:jc w:val="both"/>
      </w:pPr>
      <w:r w:rsidRPr="00AC7644">
        <w:t>nagradami za umetniško delovanje,</w:t>
      </w:r>
    </w:p>
    <w:p w14:paraId="3FDD0095" w14:textId="4E755557" w:rsidR="0093157B" w:rsidRPr="00AC7644" w:rsidRDefault="0093157B" w:rsidP="00FA51C4">
      <w:pPr>
        <w:pStyle w:val="ListParagraph"/>
        <w:numPr>
          <w:ilvl w:val="0"/>
          <w:numId w:val="18"/>
        </w:numPr>
        <w:jc w:val="both"/>
      </w:pPr>
      <w:r w:rsidRPr="00AC7644">
        <w:t>članstvom v mednarodnih ansamblih in žirijah,</w:t>
      </w:r>
    </w:p>
    <w:p w14:paraId="1C6C359D" w14:textId="03FF746E" w:rsidR="0093157B" w:rsidRPr="00AC7644" w:rsidRDefault="0093157B" w:rsidP="00FA51C4">
      <w:pPr>
        <w:pStyle w:val="ListParagraph"/>
        <w:numPr>
          <w:ilvl w:val="0"/>
          <w:numId w:val="18"/>
        </w:numPr>
        <w:jc w:val="both"/>
      </w:pPr>
      <w:r w:rsidRPr="00AC7644">
        <w:t>sodelovanjem na uveljavljenih domačih in tujih festivalih, tekmovanjih in prireditvah,</w:t>
      </w:r>
    </w:p>
    <w:p w14:paraId="7E518792" w14:textId="306957E2" w:rsidR="0093157B" w:rsidRPr="00AC7644" w:rsidRDefault="0093157B" w:rsidP="00FA51C4">
      <w:pPr>
        <w:pStyle w:val="ListParagraph"/>
        <w:numPr>
          <w:ilvl w:val="0"/>
          <w:numId w:val="18"/>
        </w:numPr>
        <w:jc w:val="both"/>
      </w:pPr>
      <w:r w:rsidRPr="00AC7644">
        <w:t>vabili na gostovanja v tujini,</w:t>
      </w:r>
    </w:p>
    <w:p w14:paraId="18CAED71" w14:textId="3A9EBDFF" w:rsidR="0093157B" w:rsidRPr="00AC7644" w:rsidRDefault="0093157B" w:rsidP="00FA51C4">
      <w:pPr>
        <w:pStyle w:val="ListParagraph"/>
        <w:numPr>
          <w:ilvl w:val="0"/>
          <w:numId w:val="18"/>
        </w:numPr>
        <w:jc w:val="both"/>
      </w:pPr>
      <w:r w:rsidRPr="00AC7644">
        <w:t>sodelovanjem z uveljavljenimi domačimi in tujimi umetniškimi institucijami in</w:t>
      </w:r>
    </w:p>
    <w:p w14:paraId="3C03D634" w14:textId="69859188" w:rsidR="0093157B" w:rsidRPr="00AC7644" w:rsidRDefault="0093157B" w:rsidP="00FA51C4">
      <w:pPr>
        <w:pStyle w:val="ListParagraph"/>
        <w:numPr>
          <w:ilvl w:val="0"/>
          <w:numId w:val="18"/>
        </w:numPr>
        <w:jc w:val="both"/>
      </w:pPr>
      <w:r w:rsidRPr="00AC7644">
        <w:t>pozitivnimi ocenami poročevalcev.</w:t>
      </w:r>
    </w:p>
    <w:p w14:paraId="7A3D4DAC" w14:textId="77777777" w:rsidR="0093157B" w:rsidRPr="00AC7644" w:rsidRDefault="0093157B" w:rsidP="00FA51C4">
      <w:pPr>
        <w:jc w:val="both"/>
      </w:pPr>
    </w:p>
    <w:p w14:paraId="1CD9B5F3" w14:textId="77777777" w:rsidR="0093157B" w:rsidRPr="00AC7644" w:rsidRDefault="0093157B" w:rsidP="00FA51C4">
      <w:pPr>
        <w:jc w:val="both"/>
        <w:rPr>
          <w:b/>
        </w:rPr>
      </w:pPr>
      <w:r w:rsidRPr="00AC7644">
        <w:rPr>
          <w:b/>
        </w:rPr>
        <w:t>c. Elementi pedagoške usposobljenosti</w:t>
      </w:r>
    </w:p>
    <w:p w14:paraId="6725E57F" w14:textId="77777777" w:rsidR="0093157B" w:rsidRPr="00AC7644" w:rsidRDefault="0093157B" w:rsidP="00FA51C4">
      <w:pPr>
        <w:jc w:val="both"/>
      </w:pPr>
    </w:p>
    <w:p w14:paraId="33E21826" w14:textId="12363B16" w:rsidR="0093157B" w:rsidRPr="00AC7644" w:rsidRDefault="0093157B" w:rsidP="004943E3">
      <w:pPr>
        <w:pStyle w:val="ListParagraph"/>
        <w:numPr>
          <w:ilvl w:val="0"/>
          <w:numId w:val="4"/>
        </w:numPr>
        <w:jc w:val="center"/>
      </w:pPr>
      <w:r w:rsidRPr="00AC7644">
        <w:t>člen</w:t>
      </w:r>
    </w:p>
    <w:p w14:paraId="03C52993" w14:textId="77777777" w:rsidR="0093157B" w:rsidRPr="00AC7644" w:rsidRDefault="0093157B" w:rsidP="00FA51C4">
      <w:pPr>
        <w:jc w:val="both"/>
      </w:pPr>
    </w:p>
    <w:p w14:paraId="3DD88F9E" w14:textId="77777777" w:rsidR="0093157B" w:rsidRPr="00AC7644" w:rsidRDefault="0093157B" w:rsidP="00FA51C4">
      <w:pPr>
        <w:jc w:val="both"/>
      </w:pPr>
      <w:r w:rsidRPr="00AC7644">
        <w:t>Elementi za presojo pedagoške usposobljenosti kandidata za izvolitev v naziv so:</w:t>
      </w:r>
    </w:p>
    <w:p w14:paraId="380A887A" w14:textId="266C1706" w:rsidR="0093157B" w:rsidRPr="00AC7644" w:rsidRDefault="0093157B" w:rsidP="00FA51C4">
      <w:pPr>
        <w:pStyle w:val="ListParagraph"/>
        <w:numPr>
          <w:ilvl w:val="0"/>
          <w:numId w:val="18"/>
        </w:numPr>
        <w:jc w:val="both"/>
      </w:pPr>
      <w:r w:rsidRPr="00AC7644">
        <w:t>razumljivost ter sistematičnost predavanj, vaj, seminarjev, konzultacij ter preverjanj znanja;</w:t>
      </w:r>
    </w:p>
    <w:p w14:paraId="1F42258D" w14:textId="2B312DCD" w:rsidR="0093157B" w:rsidRPr="00AC7644" w:rsidRDefault="0093157B" w:rsidP="00FA51C4">
      <w:pPr>
        <w:pStyle w:val="ListParagraph"/>
        <w:numPr>
          <w:ilvl w:val="0"/>
          <w:numId w:val="18"/>
        </w:numPr>
        <w:jc w:val="both"/>
      </w:pPr>
      <w:r w:rsidRPr="00AC7644">
        <w:t>uspešno mentorstvo pri diplomah, specializacijah, magisterijih, doktoratih in vseživljenjskem ter drugem podiplomskem izobraževanju, mentorstvo študentom v izmenjavi in pri študentskem raziskovalnem delu;</w:t>
      </w:r>
    </w:p>
    <w:p w14:paraId="47A75ECD" w14:textId="48896258" w:rsidR="0093157B" w:rsidRPr="00AC7644" w:rsidRDefault="0093157B" w:rsidP="00FA51C4">
      <w:pPr>
        <w:pStyle w:val="ListParagraph"/>
        <w:numPr>
          <w:ilvl w:val="0"/>
          <w:numId w:val="18"/>
        </w:numPr>
        <w:jc w:val="both"/>
      </w:pPr>
      <w:r w:rsidRPr="00AC7644">
        <w:t>odnos do študentov,</w:t>
      </w:r>
    </w:p>
    <w:p w14:paraId="7AECAA5F" w14:textId="411A962F" w:rsidR="0093157B" w:rsidRPr="00AC7644" w:rsidRDefault="0093157B" w:rsidP="00FA51C4">
      <w:pPr>
        <w:pStyle w:val="ListParagraph"/>
        <w:numPr>
          <w:ilvl w:val="0"/>
          <w:numId w:val="18"/>
        </w:numPr>
        <w:jc w:val="both"/>
      </w:pPr>
      <w:r w:rsidRPr="00AC7644">
        <w:t>spodbujanje k znanstvenemu, umetniškemu, pedagoškemu in strokovnemu delu,</w:t>
      </w:r>
    </w:p>
    <w:p w14:paraId="6450FEC9" w14:textId="595EF44A" w:rsidR="0093157B" w:rsidRPr="00AC7644" w:rsidRDefault="0093157B" w:rsidP="00FA51C4">
      <w:pPr>
        <w:pStyle w:val="ListParagraph"/>
        <w:numPr>
          <w:ilvl w:val="0"/>
          <w:numId w:val="18"/>
        </w:numPr>
        <w:jc w:val="both"/>
      </w:pPr>
      <w:r w:rsidRPr="00AC7644">
        <w:lastRenderedPageBreak/>
        <w:t>priprava, strokovna, pedagoška in metodična oziroma didaktična vrednost pedagoških pripomočkov, študijskih gradiv in učbenikov;</w:t>
      </w:r>
    </w:p>
    <w:p w14:paraId="124B6407" w14:textId="743D7A0C" w:rsidR="0093157B" w:rsidRPr="00AC7644" w:rsidRDefault="0093157B" w:rsidP="00FA51C4">
      <w:pPr>
        <w:pStyle w:val="ListParagraph"/>
        <w:numPr>
          <w:ilvl w:val="0"/>
          <w:numId w:val="18"/>
        </w:numPr>
        <w:jc w:val="both"/>
      </w:pPr>
      <w:r w:rsidRPr="00AC7644">
        <w:t>razvijanje laboratorijev ali drugih specializiranih enot, ki podpirajo pedagoški proces;</w:t>
      </w:r>
    </w:p>
    <w:p w14:paraId="1AE27D61" w14:textId="1BE7A456" w:rsidR="0093157B" w:rsidRPr="00AC7644" w:rsidRDefault="0093157B" w:rsidP="00750814">
      <w:pPr>
        <w:pStyle w:val="ListParagraph"/>
        <w:numPr>
          <w:ilvl w:val="0"/>
          <w:numId w:val="18"/>
        </w:numPr>
        <w:jc w:val="both"/>
      </w:pPr>
      <w:r w:rsidRPr="00AC7644">
        <w:t>z dokazili potrjeno pedagoško usposabljanje po splošnih programih pedagoškega usposabljanja ali individualnih programih visokošolskega zavoda.</w:t>
      </w:r>
    </w:p>
    <w:p w14:paraId="7DF0BA8A" w14:textId="77777777" w:rsidR="0093157B" w:rsidRPr="00AC7644" w:rsidRDefault="0093157B" w:rsidP="00FA51C4">
      <w:pPr>
        <w:jc w:val="both"/>
      </w:pPr>
    </w:p>
    <w:p w14:paraId="17314B34" w14:textId="77777777" w:rsidR="0093157B" w:rsidRPr="00AC7644" w:rsidRDefault="0093157B" w:rsidP="00FA51C4">
      <w:pPr>
        <w:jc w:val="both"/>
        <w:rPr>
          <w:b/>
        </w:rPr>
      </w:pPr>
      <w:r w:rsidRPr="00AC7644">
        <w:rPr>
          <w:b/>
        </w:rPr>
        <w:t>C. Posebni minimalni standardi za izvolitev v naziv</w:t>
      </w:r>
    </w:p>
    <w:p w14:paraId="591EC229" w14:textId="77777777" w:rsidR="0093157B" w:rsidRPr="00AC7644" w:rsidRDefault="0093157B" w:rsidP="00FA51C4">
      <w:pPr>
        <w:jc w:val="both"/>
      </w:pPr>
    </w:p>
    <w:p w14:paraId="0C0B888C" w14:textId="4EA567B5" w:rsidR="0093157B" w:rsidRPr="00AC7644" w:rsidRDefault="0093157B" w:rsidP="004943E3">
      <w:pPr>
        <w:pStyle w:val="ListParagraph"/>
        <w:numPr>
          <w:ilvl w:val="0"/>
          <w:numId w:val="4"/>
        </w:numPr>
        <w:jc w:val="center"/>
      </w:pPr>
      <w:r w:rsidRPr="00AC7644">
        <w:t>člen</w:t>
      </w:r>
    </w:p>
    <w:p w14:paraId="31821AAF" w14:textId="77777777" w:rsidR="0093157B" w:rsidRPr="00AC7644" w:rsidRDefault="0093157B" w:rsidP="00FA51C4">
      <w:pPr>
        <w:jc w:val="both"/>
      </w:pPr>
    </w:p>
    <w:p w14:paraId="67466B69" w14:textId="77777777" w:rsidR="0093157B" w:rsidRPr="00AC7644" w:rsidRDefault="0093157B" w:rsidP="00FA51C4">
      <w:pPr>
        <w:jc w:val="both"/>
      </w:pPr>
      <w:r w:rsidRPr="00AC7644">
        <w:t>Posebni minimalni standardi so kakovostni in količinski pogoji, ki jih mora poleg temeljnih in splošnih pogojev izpolnjevati kandidat za izvolitev v naziv.</w:t>
      </w:r>
    </w:p>
    <w:p w14:paraId="1393920F" w14:textId="77777777" w:rsidR="0093157B" w:rsidRPr="00AC7644" w:rsidRDefault="0093157B" w:rsidP="00FA51C4">
      <w:pPr>
        <w:jc w:val="both"/>
      </w:pPr>
    </w:p>
    <w:p w14:paraId="1F57070B" w14:textId="77777777" w:rsidR="0093157B" w:rsidRPr="00AC7644" w:rsidRDefault="0093157B" w:rsidP="00FA51C4">
      <w:pPr>
        <w:jc w:val="both"/>
      </w:pPr>
      <w:r w:rsidRPr="00AC7644">
        <w:t>Izpolnjevanje posebnih minimalnih standardov presoja na podlagi kandidatovih dosežkov habilitacijska komisija MPŠ, ki ima diskrecijsko pravico odločanja o primernosti kandidata za izvolitev.</w:t>
      </w:r>
    </w:p>
    <w:p w14:paraId="68B5F04F" w14:textId="77777777" w:rsidR="0093157B" w:rsidRPr="00AC7644" w:rsidRDefault="0093157B" w:rsidP="00FA51C4">
      <w:pPr>
        <w:jc w:val="both"/>
      </w:pPr>
    </w:p>
    <w:p w14:paraId="419AFBD4" w14:textId="0D8B2E64" w:rsidR="00766552" w:rsidRPr="00AC7644" w:rsidRDefault="0093157B" w:rsidP="00FA51C4">
      <w:pPr>
        <w:jc w:val="both"/>
      </w:pPr>
      <w:r w:rsidRPr="00AC7644">
        <w:t>Izpolnjevanje količinskih pogojev za izvolitev v naziv se presoja tudi s točkovanjem bibliografije po naslednjih kriterijih:</w:t>
      </w:r>
    </w:p>
    <w:p w14:paraId="1B5BD1A0" w14:textId="77777777" w:rsidR="00750814" w:rsidRPr="00AC7644" w:rsidRDefault="00750814" w:rsidP="00FA51C4">
      <w:pPr>
        <w:jc w:val="both"/>
      </w:pPr>
    </w:p>
    <w:tbl>
      <w:tblPr>
        <w:tblW w:w="82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4"/>
        <w:gridCol w:w="6078"/>
        <w:gridCol w:w="1264"/>
      </w:tblGrid>
      <w:tr w:rsidR="000D059C" w:rsidRPr="00AC7644" w14:paraId="6B580EA0" w14:textId="77777777" w:rsidTr="003D11F6">
        <w:tc>
          <w:tcPr>
            <w:tcW w:w="924" w:type="dxa"/>
            <w:shd w:val="clear" w:color="auto" w:fill="E0E0E0"/>
          </w:tcPr>
          <w:p w14:paraId="3F35DC45" w14:textId="66674F74" w:rsidR="000D059C" w:rsidRPr="00AC7644" w:rsidRDefault="000D059C" w:rsidP="00771D84">
            <w:pPr>
              <w:pStyle w:val="NormalWeb"/>
              <w:keepNext/>
              <w:rPr>
                <w:rFonts w:ascii="Calibri" w:hAnsi="Calibri" w:cs="Arial"/>
                <w:b/>
                <w:color w:val="000000"/>
              </w:rPr>
            </w:pPr>
            <w:r w:rsidRPr="00AC7644">
              <w:rPr>
                <w:rFonts w:ascii="Calibri" w:hAnsi="Calibri" w:cs="Arial"/>
                <w:b/>
                <w:color w:val="000000"/>
              </w:rPr>
              <w:t>1</w:t>
            </w:r>
          </w:p>
        </w:tc>
        <w:tc>
          <w:tcPr>
            <w:tcW w:w="7342" w:type="dxa"/>
            <w:gridSpan w:val="2"/>
            <w:shd w:val="clear" w:color="auto" w:fill="E0E0E0"/>
          </w:tcPr>
          <w:p w14:paraId="10501591" w14:textId="77777777" w:rsidR="000D059C" w:rsidRPr="00AC7644" w:rsidRDefault="000D059C" w:rsidP="00771D84">
            <w:pPr>
              <w:pStyle w:val="NormalWeb"/>
              <w:keepNext/>
              <w:rPr>
                <w:rFonts w:ascii="Calibri" w:hAnsi="Calibri" w:cs="Arial"/>
                <w:b/>
                <w:color w:val="000000"/>
              </w:rPr>
            </w:pPr>
            <w:r w:rsidRPr="00AC7644">
              <w:rPr>
                <w:rFonts w:ascii="Calibri" w:hAnsi="Calibri" w:cs="Arial"/>
                <w:b/>
                <w:bCs/>
                <w:color w:val="000000"/>
              </w:rPr>
              <w:t>ZNANSTVENORAZISKOVALNA DEJAVNOST</w:t>
            </w:r>
          </w:p>
        </w:tc>
      </w:tr>
      <w:tr w:rsidR="003D11F6" w:rsidRPr="00AC7644" w14:paraId="3841D8FF" w14:textId="7BFBB240" w:rsidTr="003D11F6">
        <w:tc>
          <w:tcPr>
            <w:tcW w:w="924" w:type="dxa"/>
            <w:shd w:val="clear" w:color="auto" w:fill="E0E0E0"/>
          </w:tcPr>
          <w:p w14:paraId="1742278E" w14:textId="24601199" w:rsidR="003D11F6" w:rsidRPr="00AC7644" w:rsidRDefault="003D11F6" w:rsidP="00771D84">
            <w:pPr>
              <w:pStyle w:val="NormalWeb"/>
              <w:keepNext/>
              <w:rPr>
                <w:rFonts w:ascii="Calibri" w:hAnsi="Calibri" w:cs="Arial"/>
                <w:b/>
                <w:color w:val="000000"/>
              </w:rPr>
            </w:pPr>
            <w:r w:rsidRPr="00AC7644">
              <w:rPr>
                <w:rFonts w:ascii="Calibri" w:hAnsi="Calibri" w:cs="Arial"/>
                <w:color w:val="000000"/>
              </w:rPr>
              <w:t>1.1</w:t>
            </w:r>
          </w:p>
        </w:tc>
        <w:tc>
          <w:tcPr>
            <w:tcW w:w="7342" w:type="dxa"/>
            <w:gridSpan w:val="2"/>
            <w:shd w:val="clear" w:color="auto" w:fill="E0E0E0"/>
          </w:tcPr>
          <w:p w14:paraId="5FF43FD6" w14:textId="42D1DD54" w:rsidR="003D11F6" w:rsidRPr="00AC7644" w:rsidRDefault="003D11F6" w:rsidP="00771D84">
            <w:pPr>
              <w:pStyle w:val="NormalWeb"/>
              <w:keepNext/>
              <w:rPr>
                <w:rFonts w:ascii="Calibri" w:hAnsi="Calibri" w:cs="Arial"/>
                <w:b/>
                <w:bCs/>
                <w:color w:val="000000"/>
              </w:rPr>
            </w:pPr>
            <w:r w:rsidRPr="00AC7644">
              <w:rPr>
                <w:rFonts w:ascii="Calibri" w:hAnsi="Calibri" w:cs="Arial"/>
                <w:b/>
                <w:color w:val="000000"/>
              </w:rPr>
              <w:t>Članki z recenzijo</w:t>
            </w:r>
            <w:r w:rsidRPr="00AC7644">
              <w:rPr>
                <w:rFonts w:ascii="Calibri" w:hAnsi="Calibri" w:cs="Arial"/>
                <w:color w:val="000000"/>
              </w:rPr>
              <w:t xml:space="preserve"> (tip COBISS: 1.01, 1.02, 1.03)</w:t>
            </w:r>
          </w:p>
        </w:tc>
      </w:tr>
      <w:tr w:rsidR="003D11F6" w:rsidRPr="00AC7644" w14:paraId="1191E4D9" w14:textId="77777777" w:rsidTr="003D11F6">
        <w:tblPrEx>
          <w:shd w:val="clear" w:color="auto" w:fill="auto"/>
        </w:tblPrEx>
        <w:tc>
          <w:tcPr>
            <w:tcW w:w="924" w:type="dxa"/>
          </w:tcPr>
          <w:p w14:paraId="2C35FDBF" w14:textId="148FE91C" w:rsidR="003D11F6" w:rsidRPr="00AC7644" w:rsidRDefault="003D11F6" w:rsidP="00771D84">
            <w:pPr>
              <w:pStyle w:val="NormalWeb"/>
              <w:rPr>
                <w:rFonts w:ascii="Calibri" w:hAnsi="Calibri" w:cs="Arial"/>
                <w:color w:val="000000"/>
              </w:rPr>
            </w:pPr>
            <w:r w:rsidRPr="00AC7644">
              <w:rPr>
                <w:rFonts w:ascii="Calibri" w:hAnsi="Calibri" w:cs="Arial"/>
                <w:color w:val="000000"/>
              </w:rPr>
              <w:t>1.1.1</w:t>
            </w:r>
          </w:p>
        </w:tc>
        <w:tc>
          <w:tcPr>
            <w:tcW w:w="6078" w:type="dxa"/>
          </w:tcPr>
          <w:p w14:paraId="2E545856" w14:textId="03B7573A" w:rsidR="003D11F6" w:rsidRPr="00AC7644" w:rsidRDefault="003D11F6" w:rsidP="005D755F">
            <w:pPr>
              <w:pStyle w:val="NormalWeb"/>
              <w:rPr>
                <w:rFonts w:ascii="Calibri" w:hAnsi="Calibri" w:cs="Arial"/>
                <w:color w:val="000000"/>
              </w:rPr>
            </w:pPr>
            <w:r w:rsidRPr="00AC7644">
              <w:rPr>
                <w:rFonts w:ascii="Calibri" w:hAnsi="Calibri" w:cs="Arial"/>
                <w:color w:val="000000"/>
              </w:rPr>
              <w:t xml:space="preserve">I. skupina: revije v SSCI, SCIE – </w:t>
            </w:r>
            <w:r w:rsidR="00DB4E01" w:rsidRPr="00AC7644">
              <w:rPr>
                <w:rFonts w:ascii="Calibri" w:hAnsi="Calibri" w:cs="Arial"/>
                <w:color w:val="000000"/>
              </w:rPr>
              <w:t xml:space="preserve">Nature, Science in </w:t>
            </w:r>
            <w:r w:rsidR="0096434D" w:rsidRPr="00AC7644">
              <w:rPr>
                <w:rFonts w:ascii="Calibri" w:hAnsi="Calibri" w:cs="Arial"/>
                <w:color w:val="000000"/>
              </w:rPr>
              <w:t>zgornj</w:t>
            </w:r>
            <w:r w:rsidR="00750814" w:rsidRPr="00AC7644">
              <w:rPr>
                <w:rFonts w:ascii="Calibri" w:hAnsi="Calibri" w:cs="Arial"/>
                <w:color w:val="000000"/>
              </w:rPr>
              <w:t>i</w:t>
            </w:r>
            <w:r w:rsidR="0096434D" w:rsidRPr="00AC7644">
              <w:rPr>
                <w:rFonts w:ascii="Calibri" w:hAnsi="Calibri" w:cs="Arial"/>
                <w:color w:val="000000"/>
              </w:rPr>
              <w:t xml:space="preserve"> </w:t>
            </w:r>
            <w:r w:rsidR="005D755F" w:rsidRPr="00AC7644">
              <w:rPr>
                <w:rFonts w:ascii="Calibri" w:hAnsi="Calibri" w:cs="Arial"/>
                <w:color w:val="000000"/>
              </w:rPr>
              <w:t>3</w:t>
            </w:r>
            <w:r w:rsidR="0096434D" w:rsidRPr="00AC7644">
              <w:rPr>
                <w:rFonts w:ascii="Calibri" w:hAnsi="Calibri" w:cs="Arial"/>
                <w:color w:val="000000"/>
              </w:rPr>
              <w:t>%</w:t>
            </w:r>
          </w:p>
        </w:tc>
        <w:tc>
          <w:tcPr>
            <w:tcW w:w="1264" w:type="dxa"/>
          </w:tcPr>
          <w:p w14:paraId="74CDADCF" w14:textId="2744C01D" w:rsidR="003D11F6" w:rsidRPr="00AC7644" w:rsidRDefault="0096434D" w:rsidP="00771D84">
            <w:pPr>
              <w:pStyle w:val="NormalWeb"/>
              <w:rPr>
                <w:rFonts w:ascii="Calibri" w:hAnsi="Calibri" w:cs="Arial"/>
                <w:color w:val="000000"/>
              </w:rPr>
            </w:pPr>
            <w:r w:rsidRPr="00AC7644">
              <w:rPr>
                <w:rFonts w:ascii="Calibri" w:hAnsi="Calibri" w:cs="Arial"/>
                <w:color w:val="000000"/>
              </w:rPr>
              <w:t>do 1</w:t>
            </w:r>
            <w:r w:rsidR="005D755F" w:rsidRPr="00AC7644">
              <w:rPr>
                <w:rFonts w:ascii="Calibri" w:hAnsi="Calibri" w:cs="Arial"/>
                <w:color w:val="000000"/>
              </w:rPr>
              <w:t>4</w:t>
            </w:r>
            <w:r w:rsidR="003D11F6" w:rsidRPr="00AC7644">
              <w:rPr>
                <w:rFonts w:ascii="Calibri" w:hAnsi="Calibri" w:cs="Arial"/>
                <w:color w:val="000000"/>
              </w:rPr>
              <w:t xml:space="preserve"> točk</w:t>
            </w:r>
          </w:p>
        </w:tc>
      </w:tr>
      <w:tr w:rsidR="0096434D" w:rsidRPr="00AC7644" w14:paraId="485F05A5" w14:textId="77777777" w:rsidTr="003D11F6">
        <w:tblPrEx>
          <w:shd w:val="clear" w:color="auto" w:fill="auto"/>
        </w:tblPrEx>
        <w:tc>
          <w:tcPr>
            <w:tcW w:w="924" w:type="dxa"/>
          </w:tcPr>
          <w:p w14:paraId="63FB0ED9" w14:textId="6FEE986F" w:rsidR="0096434D" w:rsidRPr="00AC7644" w:rsidRDefault="0096434D" w:rsidP="00771D84">
            <w:pPr>
              <w:pStyle w:val="NormalWeb"/>
              <w:rPr>
                <w:rFonts w:ascii="Calibri" w:hAnsi="Calibri" w:cs="Arial"/>
                <w:color w:val="000000"/>
              </w:rPr>
            </w:pPr>
            <w:r w:rsidRPr="00AC7644">
              <w:rPr>
                <w:rFonts w:ascii="Calibri" w:hAnsi="Calibri" w:cs="Arial"/>
                <w:color w:val="000000"/>
              </w:rPr>
              <w:t>1.1.2</w:t>
            </w:r>
          </w:p>
        </w:tc>
        <w:tc>
          <w:tcPr>
            <w:tcW w:w="6078" w:type="dxa"/>
          </w:tcPr>
          <w:p w14:paraId="31757BB7" w14:textId="07EAF69F" w:rsidR="0096434D" w:rsidRPr="00AC7644" w:rsidRDefault="0096434D" w:rsidP="00771D84">
            <w:pPr>
              <w:pStyle w:val="NormalWeb"/>
              <w:rPr>
                <w:rFonts w:ascii="Calibri" w:hAnsi="Calibri" w:cs="Arial"/>
                <w:color w:val="000000"/>
              </w:rPr>
            </w:pPr>
            <w:r w:rsidRPr="00AC7644">
              <w:rPr>
                <w:rFonts w:ascii="Calibri" w:hAnsi="Calibri" w:cs="Arial"/>
                <w:color w:val="000000"/>
              </w:rPr>
              <w:t xml:space="preserve">II. skupina: revije v SSCI, SCIE – 1. četrtina </w:t>
            </w:r>
          </w:p>
        </w:tc>
        <w:tc>
          <w:tcPr>
            <w:tcW w:w="1264" w:type="dxa"/>
          </w:tcPr>
          <w:p w14:paraId="0317F001" w14:textId="1E965296" w:rsidR="0096434D" w:rsidRPr="00AC7644" w:rsidRDefault="0096434D" w:rsidP="00771D84">
            <w:pPr>
              <w:pStyle w:val="NormalWeb"/>
              <w:rPr>
                <w:rFonts w:ascii="Calibri" w:hAnsi="Calibri" w:cs="Arial"/>
                <w:color w:val="000000"/>
              </w:rPr>
            </w:pPr>
            <w:r w:rsidRPr="00AC7644">
              <w:rPr>
                <w:rFonts w:ascii="Calibri" w:hAnsi="Calibri" w:cs="Arial"/>
                <w:color w:val="000000"/>
              </w:rPr>
              <w:t>do 8 točk</w:t>
            </w:r>
          </w:p>
        </w:tc>
      </w:tr>
      <w:tr w:rsidR="0096434D" w:rsidRPr="00AC7644" w14:paraId="156864F1" w14:textId="77777777" w:rsidTr="003D11F6">
        <w:tblPrEx>
          <w:shd w:val="clear" w:color="auto" w:fill="auto"/>
        </w:tblPrEx>
        <w:tc>
          <w:tcPr>
            <w:tcW w:w="924" w:type="dxa"/>
          </w:tcPr>
          <w:p w14:paraId="2136D015" w14:textId="2F5ABC2F" w:rsidR="0096434D" w:rsidRPr="00AC7644" w:rsidRDefault="0096434D" w:rsidP="00771D84">
            <w:pPr>
              <w:pStyle w:val="NormalWeb"/>
              <w:rPr>
                <w:rFonts w:ascii="Calibri" w:hAnsi="Calibri" w:cs="Arial"/>
                <w:color w:val="000000"/>
              </w:rPr>
            </w:pPr>
            <w:r w:rsidRPr="00AC7644">
              <w:rPr>
                <w:rFonts w:ascii="Calibri" w:hAnsi="Calibri" w:cs="Arial"/>
                <w:color w:val="000000"/>
              </w:rPr>
              <w:t>1.1.3</w:t>
            </w:r>
          </w:p>
        </w:tc>
        <w:tc>
          <w:tcPr>
            <w:tcW w:w="6078" w:type="dxa"/>
          </w:tcPr>
          <w:p w14:paraId="4ED97637" w14:textId="5C03F918" w:rsidR="0096434D" w:rsidRPr="00AC7644" w:rsidRDefault="0096434D" w:rsidP="00771D84">
            <w:pPr>
              <w:pStyle w:val="NormalWeb"/>
              <w:rPr>
                <w:rFonts w:ascii="Calibri" w:hAnsi="Calibri" w:cs="Arial"/>
                <w:color w:val="000000"/>
              </w:rPr>
            </w:pPr>
            <w:r w:rsidRPr="00AC7644">
              <w:rPr>
                <w:rFonts w:ascii="Calibri" w:hAnsi="Calibri" w:cs="Arial"/>
                <w:color w:val="000000"/>
              </w:rPr>
              <w:t>III. skupina: revije v SSCI, SCIE – 2. četrtina</w:t>
            </w:r>
          </w:p>
        </w:tc>
        <w:tc>
          <w:tcPr>
            <w:tcW w:w="1264" w:type="dxa"/>
          </w:tcPr>
          <w:p w14:paraId="07990BDA" w14:textId="1D391383" w:rsidR="0096434D" w:rsidRPr="00AC7644" w:rsidRDefault="0096434D" w:rsidP="00771D84">
            <w:pPr>
              <w:pStyle w:val="NormalWeb"/>
              <w:rPr>
                <w:rFonts w:ascii="Calibri" w:hAnsi="Calibri" w:cs="Arial"/>
                <w:color w:val="000000"/>
              </w:rPr>
            </w:pPr>
            <w:r w:rsidRPr="00AC7644">
              <w:rPr>
                <w:rFonts w:ascii="Calibri" w:hAnsi="Calibri" w:cs="Arial"/>
                <w:color w:val="000000"/>
              </w:rPr>
              <w:t>do 7 točk</w:t>
            </w:r>
          </w:p>
        </w:tc>
      </w:tr>
      <w:tr w:rsidR="0096434D" w:rsidRPr="00AC7644" w14:paraId="5023C9A7" w14:textId="77777777" w:rsidTr="003D11F6">
        <w:tblPrEx>
          <w:shd w:val="clear" w:color="auto" w:fill="auto"/>
        </w:tblPrEx>
        <w:tc>
          <w:tcPr>
            <w:tcW w:w="924" w:type="dxa"/>
          </w:tcPr>
          <w:p w14:paraId="28C8A774" w14:textId="46F2133E" w:rsidR="0096434D" w:rsidRPr="00AC7644" w:rsidRDefault="0096434D" w:rsidP="00771D84">
            <w:pPr>
              <w:pStyle w:val="NormalWeb"/>
              <w:rPr>
                <w:rFonts w:ascii="Calibri" w:hAnsi="Calibri" w:cs="Arial"/>
                <w:color w:val="000000"/>
              </w:rPr>
            </w:pPr>
            <w:r w:rsidRPr="00AC7644">
              <w:rPr>
                <w:rFonts w:ascii="Calibri" w:hAnsi="Calibri" w:cs="Arial"/>
                <w:color w:val="000000"/>
              </w:rPr>
              <w:t>1.1.4</w:t>
            </w:r>
          </w:p>
        </w:tc>
        <w:tc>
          <w:tcPr>
            <w:tcW w:w="6078" w:type="dxa"/>
          </w:tcPr>
          <w:p w14:paraId="34CCCC75" w14:textId="55882FCB" w:rsidR="0096434D" w:rsidRPr="00AC7644" w:rsidRDefault="0096434D" w:rsidP="00771D84">
            <w:pPr>
              <w:pStyle w:val="NormalWeb"/>
              <w:rPr>
                <w:rFonts w:ascii="Calibri" w:hAnsi="Calibri" w:cs="Arial"/>
                <w:color w:val="000000"/>
              </w:rPr>
            </w:pPr>
            <w:r w:rsidRPr="00AC7644">
              <w:rPr>
                <w:rFonts w:ascii="Calibri" w:hAnsi="Calibri" w:cs="Arial"/>
                <w:color w:val="000000"/>
              </w:rPr>
              <w:t>IV. skupina: revije v SSCI, SCIE – 3. četrtina</w:t>
            </w:r>
          </w:p>
        </w:tc>
        <w:tc>
          <w:tcPr>
            <w:tcW w:w="1264" w:type="dxa"/>
          </w:tcPr>
          <w:p w14:paraId="2FCC6AA3" w14:textId="0714A964" w:rsidR="0096434D" w:rsidRPr="00AC7644" w:rsidRDefault="0096434D" w:rsidP="00771D84">
            <w:pPr>
              <w:pStyle w:val="NormalWeb"/>
              <w:rPr>
                <w:rFonts w:ascii="Calibri" w:hAnsi="Calibri" w:cs="Arial"/>
                <w:color w:val="000000"/>
              </w:rPr>
            </w:pPr>
            <w:r w:rsidRPr="00AC7644">
              <w:rPr>
                <w:rFonts w:ascii="Calibri" w:hAnsi="Calibri" w:cs="Arial"/>
                <w:color w:val="000000"/>
              </w:rPr>
              <w:t>do 6 točk</w:t>
            </w:r>
          </w:p>
        </w:tc>
      </w:tr>
      <w:tr w:rsidR="0096434D" w:rsidRPr="00AC7644" w14:paraId="18C775A5" w14:textId="77777777" w:rsidTr="003D11F6">
        <w:tblPrEx>
          <w:shd w:val="clear" w:color="auto" w:fill="auto"/>
        </w:tblPrEx>
        <w:tc>
          <w:tcPr>
            <w:tcW w:w="924" w:type="dxa"/>
          </w:tcPr>
          <w:p w14:paraId="01EB16C7" w14:textId="4FD905E4" w:rsidR="0096434D" w:rsidRPr="00AC7644" w:rsidRDefault="0096434D" w:rsidP="00771D84">
            <w:pPr>
              <w:pStyle w:val="NormalWeb"/>
              <w:rPr>
                <w:rFonts w:ascii="Calibri" w:hAnsi="Calibri" w:cs="Arial"/>
                <w:color w:val="000000"/>
              </w:rPr>
            </w:pPr>
            <w:r w:rsidRPr="00AC7644">
              <w:rPr>
                <w:rFonts w:ascii="Calibri" w:hAnsi="Calibri" w:cs="Arial"/>
                <w:color w:val="000000"/>
              </w:rPr>
              <w:t>1.1.5</w:t>
            </w:r>
          </w:p>
        </w:tc>
        <w:tc>
          <w:tcPr>
            <w:tcW w:w="6078" w:type="dxa"/>
          </w:tcPr>
          <w:p w14:paraId="32D5796E" w14:textId="649E6386" w:rsidR="0096434D" w:rsidRPr="00AC7644" w:rsidRDefault="0096434D" w:rsidP="00771D84">
            <w:pPr>
              <w:pStyle w:val="NormalWeb"/>
              <w:rPr>
                <w:rFonts w:ascii="Calibri" w:hAnsi="Calibri" w:cs="Arial"/>
                <w:color w:val="000000"/>
              </w:rPr>
            </w:pPr>
            <w:r w:rsidRPr="00AC7644">
              <w:rPr>
                <w:rFonts w:ascii="Calibri" w:hAnsi="Calibri" w:cs="Arial"/>
                <w:color w:val="000000"/>
              </w:rPr>
              <w:t>V. skupina: revije v SSCI, SCIE – 4. četrtina (</w:t>
            </w:r>
            <w:r w:rsidRPr="00AC7644">
              <w:rPr>
                <w:rFonts w:eastAsia="Times New Roman"/>
              </w:rPr>
              <w:t>brez spodnjih 5%)</w:t>
            </w:r>
          </w:p>
        </w:tc>
        <w:tc>
          <w:tcPr>
            <w:tcW w:w="1264" w:type="dxa"/>
          </w:tcPr>
          <w:p w14:paraId="42A04016" w14:textId="775752D3" w:rsidR="0096434D" w:rsidRPr="00AC7644" w:rsidRDefault="0096434D" w:rsidP="00771D84">
            <w:pPr>
              <w:pStyle w:val="NormalWeb"/>
              <w:rPr>
                <w:rFonts w:ascii="Calibri" w:hAnsi="Calibri" w:cs="Arial"/>
                <w:color w:val="000000"/>
              </w:rPr>
            </w:pPr>
            <w:r w:rsidRPr="00AC7644">
              <w:rPr>
                <w:rFonts w:ascii="Calibri" w:hAnsi="Calibri" w:cs="Arial"/>
                <w:color w:val="000000"/>
              </w:rPr>
              <w:t>do 5 točk</w:t>
            </w:r>
          </w:p>
        </w:tc>
      </w:tr>
      <w:tr w:rsidR="0096434D" w:rsidRPr="00AC7644" w14:paraId="39FB1C97" w14:textId="77777777" w:rsidTr="003D11F6">
        <w:tblPrEx>
          <w:shd w:val="clear" w:color="auto" w:fill="auto"/>
        </w:tblPrEx>
        <w:tc>
          <w:tcPr>
            <w:tcW w:w="924" w:type="dxa"/>
          </w:tcPr>
          <w:p w14:paraId="76E9E393" w14:textId="53C3E9E6" w:rsidR="0096434D" w:rsidRPr="00AC7644" w:rsidRDefault="00242E03" w:rsidP="00771D84">
            <w:pPr>
              <w:pStyle w:val="NormalWeb"/>
              <w:rPr>
                <w:rFonts w:ascii="Calibri" w:hAnsi="Calibri" w:cs="Arial"/>
                <w:color w:val="000000"/>
              </w:rPr>
            </w:pPr>
            <w:r w:rsidRPr="00AC7644">
              <w:rPr>
                <w:rFonts w:ascii="Calibri" w:hAnsi="Calibri" w:cs="Arial"/>
                <w:color w:val="000000"/>
              </w:rPr>
              <w:t>1.1.6</w:t>
            </w:r>
          </w:p>
        </w:tc>
        <w:tc>
          <w:tcPr>
            <w:tcW w:w="6078" w:type="dxa"/>
          </w:tcPr>
          <w:p w14:paraId="05CC7F48" w14:textId="2B5CF149" w:rsidR="0096434D" w:rsidRPr="00AC7644" w:rsidRDefault="0096434D" w:rsidP="003D11F6">
            <w:pPr>
              <w:pStyle w:val="NormalWeb"/>
              <w:rPr>
                <w:rFonts w:ascii="Calibri" w:hAnsi="Calibri" w:cs="Arial"/>
                <w:color w:val="000000"/>
              </w:rPr>
            </w:pPr>
            <w:r w:rsidRPr="00AC7644">
              <w:rPr>
                <w:rFonts w:ascii="Calibri" w:hAnsi="Calibri" w:cs="Arial"/>
                <w:color w:val="000000"/>
              </w:rPr>
              <w:t xml:space="preserve">VI. skupina: revije v SSCI, SCIE – </w:t>
            </w:r>
            <w:r w:rsidRPr="00AC7644">
              <w:rPr>
                <w:rFonts w:eastAsia="Times New Roman"/>
              </w:rPr>
              <w:t>spodnjih 5%</w:t>
            </w:r>
          </w:p>
        </w:tc>
        <w:tc>
          <w:tcPr>
            <w:tcW w:w="1264" w:type="dxa"/>
          </w:tcPr>
          <w:p w14:paraId="113BB0D2" w14:textId="4374AFDC" w:rsidR="0096434D" w:rsidRPr="00AC7644" w:rsidRDefault="0096434D" w:rsidP="00771D84">
            <w:pPr>
              <w:pStyle w:val="NormalWeb"/>
              <w:rPr>
                <w:rFonts w:ascii="Calibri" w:hAnsi="Calibri" w:cs="Arial"/>
                <w:color w:val="000000"/>
              </w:rPr>
            </w:pPr>
            <w:r w:rsidRPr="00AC7644">
              <w:rPr>
                <w:rFonts w:ascii="Calibri" w:hAnsi="Calibri" w:cs="Arial"/>
                <w:color w:val="000000"/>
              </w:rPr>
              <w:t>do 3 točke</w:t>
            </w:r>
          </w:p>
        </w:tc>
      </w:tr>
      <w:tr w:rsidR="0096434D" w:rsidRPr="00AC7644" w14:paraId="58564D7B" w14:textId="77777777" w:rsidTr="00766552">
        <w:tblPrEx>
          <w:shd w:val="clear" w:color="auto" w:fill="auto"/>
        </w:tblPrEx>
        <w:tc>
          <w:tcPr>
            <w:tcW w:w="924" w:type="dxa"/>
            <w:tcBorders>
              <w:bottom w:val="single" w:sz="4" w:space="0" w:color="auto"/>
            </w:tcBorders>
          </w:tcPr>
          <w:p w14:paraId="34944178" w14:textId="1DF0EFE1" w:rsidR="0096434D" w:rsidRPr="00AC7644" w:rsidRDefault="00242E03" w:rsidP="00771D84">
            <w:pPr>
              <w:pStyle w:val="NormalWeb"/>
              <w:rPr>
                <w:rFonts w:ascii="Calibri" w:hAnsi="Calibri" w:cs="Arial"/>
                <w:color w:val="000000"/>
              </w:rPr>
            </w:pPr>
            <w:r w:rsidRPr="00AC7644">
              <w:rPr>
                <w:rFonts w:ascii="Calibri" w:hAnsi="Calibri" w:cs="Arial"/>
                <w:color w:val="000000"/>
              </w:rPr>
              <w:t>1.1.7</w:t>
            </w:r>
          </w:p>
        </w:tc>
        <w:tc>
          <w:tcPr>
            <w:tcW w:w="6078" w:type="dxa"/>
            <w:tcBorders>
              <w:bottom w:val="single" w:sz="4" w:space="0" w:color="auto"/>
            </w:tcBorders>
          </w:tcPr>
          <w:p w14:paraId="36A056B6" w14:textId="27A13CB0" w:rsidR="0096434D" w:rsidRPr="00AC7644" w:rsidRDefault="0096434D" w:rsidP="00771D84">
            <w:pPr>
              <w:pStyle w:val="NormalWeb"/>
              <w:rPr>
                <w:rFonts w:ascii="Calibri" w:hAnsi="Calibri" w:cs="Arial"/>
                <w:color w:val="000000"/>
              </w:rPr>
            </w:pPr>
            <w:r w:rsidRPr="00AC7644">
              <w:rPr>
                <w:rFonts w:ascii="Calibri" w:hAnsi="Calibri" w:cs="Arial"/>
                <w:color w:val="000000"/>
              </w:rPr>
              <w:t xml:space="preserve">VII. skupina: </w:t>
            </w:r>
            <w:r w:rsidRPr="00AC7644">
              <w:rPr>
                <w:rFonts w:eastAsia="Times New Roman"/>
              </w:rPr>
              <w:t>ostale recenzirane revije</w:t>
            </w:r>
          </w:p>
        </w:tc>
        <w:tc>
          <w:tcPr>
            <w:tcW w:w="1264" w:type="dxa"/>
          </w:tcPr>
          <w:p w14:paraId="402B4DD9" w14:textId="715C842C" w:rsidR="0096434D" w:rsidRPr="00AC7644" w:rsidRDefault="0096434D" w:rsidP="00771D84">
            <w:pPr>
              <w:pStyle w:val="NormalWeb"/>
              <w:rPr>
                <w:rFonts w:ascii="Calibri" w:hAnsi="Calibri" w:cs="Arial"/>
                <w:color w:val="000000"/>
              </w:rPr>
            </w:pPr>
            <w:r w:rsidRPr="00AC7644">
              <w:rPr>
                <w:rFonts w:ascii="Calibri" w:hAnsi="Calibri" w:cs="Arial"/>
                <w:color w:val="000000"/>
              </w:rPr>
              <w:t>do 2 točki</w:t>
            </w:r>
          </w:p>
        </w:tc>
      </w:tr>
      <w:tr w:rsidR="0096434D" w:rsidRPr="00AC7644" w14:paraId="0EBCB257" w14:textId="77777777" w:rsidTr="008A7B18">
        <w:tblPrEx>
          <w:shd w:val="clear" w:color="auto" w:fill="auto"/>
        </w:tblPrEx>
        <w:tc>
          <w:tcPr>
            <w:tcW w:w="924" w:type="dxa"/>
            <w:tcBorders>
              <w:bottom w:val="single" w:sz="4" w:space="0" w:color="auto"/>
            </w:tcBorders>
            <w:shd w:val="clear" w:color="auto" w:fill="E0E0E0"/>
          </w:tcPr>
          <w:p w14:paraId="10A9AF1F" w14:textId="3F2F3D9D" w:rsidR="0096434D" w:rsidRPr="00AC7644" w:rsidRDefault="0096434D" w:rsidP="00771D84">
            <w:pPr>
              <w:pStyle w:val="NormalWeb"/>
              <w:rPr>
                <w:rFonts w:ascii="Calibri" w:hAnsi="Calibri" w:cs="Arial"/>
                <w:color w:val="000000"/>
              </w:rPr>
            </w:pPr>
            <w:r w:rsidRPr="00AC7644">
              <w:rPr>
                <w:rFonts w:ascii="Calibri" w:hAnsi="Calibri" w:cs="Arial"/>
                <w:color w:val="000000"/>
              </w:rPr>
              <w:t>1.2</w:t>
            </w:r>
          </w:p>
        </w:tc>
        <w:tc>
          <w:tcPr>
            <w:tcW w:w="6078" w:type="dxa"/>
            <w:tcBorders>
              <w:bottom w:val="single" w:sz="4" w:space="0" w:color="auto"/>
            </w:tcBorders>
            <w:shd w:val="clear" w:color="auto" w:fill="E0E0E0"/>
          </w:tcPr>
          <w:p w14:paraId="58AFF4CE" w14:textId="6FC4912E" w:rsidR="0096434D" w:rsidRPr="00AC7644" w:rsidRDefault="0096434D" w:rsidP="00771D84">
            <w:pPr>
              <w:pStyle w:val="NormalWeb"/>
              <w:rPr>
                <w:rFonts w:ascii="Calibri" w:hAnsi="Calibri" w:cs="Arial"/>
                <w:color w:val="000000"/>
              </w:rPr>
            </w:pPr>
            <w:r w:rsidRPr="00AC7644">
              <w:rPr>
                <w:rFonts w:ascii="Calibri" w:hAnsi="Calibri" w:cs="Arial"/>
                <w:b/>
                <w:color w:val="000000"/>
              </w:rPr>
              <w:t>Monografija</w:t>
            </w:r>
            <w:r w:rsidRPr="00AC7644">
              <w:rPr>
                <w:rFonts w:ascii="Calibri" w:hAnsi="Calibri" w:cs="Arial"/>
                <w:color w:val="000000"/>
              </w:rPr>
              <w:t xml:space="preserve"> (tip COBISS: 2.01)</w:t>
            </w:r>
          </w:p>
        </w:tc>
        <w:tc>
          <w:tcPr>
            <w:tcW w:w="1264" w:type="dxa"/>
          </w:tcPr>
          <w:p w14:paraId="714F6AAF" w14:textId="102D9F21" w:rsidR="0096434D" w:rsidRPr="00BD6B5F" w:rsidRDefault="0096434D" w:rsidP="008122D2">
            <w:pPr>
              <w:pStyle w:val="NormalWeb"/>
              <w:rPr>
                <w:rFonts w:ascii="Calibri" w:hAnsi="Calibri" w:cs="Arial"/>
                <w:color w:val="000000"/>
              </w:rPr>
            </w:pPr>
          </w:p>
        </w:tc>
      </w:tr>
      <w:tr w:rsidR="005D755F" w:rsidRPr="00AC7644" w14:paraId="21EF5983" w14:textId="77777777" w:rsidTr="008A7B18">
        <w:tblPrEx>
          <w:shd w:val="clear" w:color="auto" w:fill="auto"/>
        </w:tblPrEx>
        <w:tc>
          <w:tcPr>
            <w:tcW w:w="924" w:type="dxa"/>
            <w:shd w:val="clear" w:color="auto" w:fill="FFFFFF"/>
          </w:tcPr>
          <w:p w14:paraId="01F69619" w14:textId="125B96B1" w:rsidR="005D755F" w:rsidRPr="00AC7644" w:rsidRDefault="00750814" w:rsidP="00771D84">
            <w:pPr>
              <w:pStyle w:val="NormalWeb"/>
              <w:rPr>
                <w:rFonts w:ascii="Calibri" w:hAnsi="Calibri" w:cs="Arial"/>
                <w:color w:val="000000"/>
              </w:rPr>
            </w:pPr>
            <w:r w:rsidRPr="00AC7644">
              <w:rPr>
                <w:rFonts w:ascii="Calibri" w:hAnsi="Calibri" w:cs="Arial"/>
                <w:color w:val="000000"/>
              </w:rPr>
              <w:t>1.2.1</w:t>
            </w:r>
          </w:p>
        </w:tc>
        <w:tc>
          <w:tcPr>
            <w:tcW w:w="6078" w:type="dxa"/>
            <w:shd w:val="clear" w:color="auto" w:fill="FFFFFF"/>
          </w:tcPr>
          <w:p w14:paraId="6BE8E817" w14:textId="2D2F734F" w:rsidR="005D755F" w:rsidRPr="00AC7644" w:rsidRDefault="005D755F" w:rsidP="00771D84">
            <w:pPr>
              <w:pStyle w:val="NormalWeb"/>
              <w:rPr>
                <w:rFonts w:ascii="Calibri" w:hAnsi="Calibri" w:cs="Arial"/>
                <w:color w:val="000000"/>
              </w:rPr>
            </w:pPr>
            <w:r w:rsidRPr="00AC7644">
              <w:rPr>
                <w:rFonts w:ascii="Calibri" w:hAnsi="Calibri" w:cs="Arial"/>
                <w:color w:val="000000"/>
              </w:rPr>
              <w:t>Pri uveljavljeni mednarodni založbi</w:t>
            </w:r>
            <w:r w:rsidR="008A7B18" w:rsidRPr="00AC7644">
              <w:rPr>
                <w:rFonts w:ascii="Calibri" w:hAnsi="Calibri" w:cs="Arial"/>
                <w:color w:val="000000"/>
              </w:rPr>
              <w:t>, ki je na seznamu ARRS</w:t>
            </w:r>
          </w:p>
        </w:tc>
        <w:tc>
          <w:tcPr>
            <w:tcW w:w="1264" w:type="dxa"/>
          </w:tcPr>
          <w:p w14:paraId="611C9E3C" w14:textId="4EA062D8" w:rsidR="005D755F" w:rsidRPr="00AC7644" w:rsidRDefault="005D755F" w:rsidP="008122D2">
            <w:pPr>
              <w:pStyle w:val="NormalWeb"/>
              <w:rPr>
                <w:rFonts w:ascii="Calibri" w:hAnsi="Calibri" w:cs="Arial"/>
                <w:color w:val="000000"/>
              </w:rPr>
            </w:pPr>
            <w:r w:rsidRPr="00AC7644">
              <w:rPr>
                <w:rFonts w:ascii="Calibri" w:hAnsi="Calibri" w:cs="Arial"/>
                <w:color w:val="000000"/>
              </w:rPr>
              <w:t>do 12 točk</w:t>
            </w:r>
          </w:p>
        </w:tc>
      </w:tr>
      <w:tr w:rsidR="005D755F" w:rsidRPr="00AC7644" w14:paraId="7ED39DBD" w14:textId="77777777" w:rsidTr="008A7B18">
        <w:tblPrEx>
          <w:shd w:val="clear" w:color="auto" w:fill="auto"/>
        </w:tblPrEx>
        <w:tc>
          <w:tcPr>
            <w:tcW w:w="924" w:type="dxa"/>
            <w:shd w:val="clear" w:color="auto" w:fill="FFFFFF"/>
          </w:tcPr>
          <w:p w14:paraId="6F75B23B" w14:textId="5EB0B1EE" w:rsidR="005D755F" w:rsidRPr="00AC7644" w:rsidRDefault="00750814" w:rsidP="00771D84">
            <w:pPr>
              <w:pStyle w:val="NormalWeb"/>
              <w:rPr>
                <w:rFonts w:ascii="Calibri" w:hAnsi="Calibri" w:cs="Arial"/>
                <w:color w:val="000000"/>
              </w:rPr>
            </w:pPr>
            <w:r w:rsidRPr="00AC7644">
              <w:rPr>
                <w:rFonts w:ascii="Calibri" w:hAnsi="Calibri" w:cs="Arial"/>
                <w:color w:val="000000"/>
              </w:rPr>
              <w:t>1.2.2</w:t>
            </w:r>
          </w:p>
        </w:tc>
        <w:tc>
          <w:tcPr>
            <w:tcW w:w="6078" w:type="dxa"/>
            <w:shd w:val="clear" w:color="auto" w:fill="FFFFFF"/>
          </w:tcPr>
          <w:p w14:paraId="11437CEB" w14:textId="17575F03" w:rsidR="005D755F" w:rsidRPr="00AC7644" w:rsidRDefault="005D755F" w:rsidP="00771D84">
            <w:pPr>
              <w:pStyle w:val="NormalWeb"/>
              <w:rPr>
                <w:rFonts w:ascii="Calibri" w:hAnsi="Calibri" w:cs="Arial"/>
                <w:color w:val="000000"/>
              </w:rPr>
            </w:pPr>
            <w:r w:rsidRPr="00AC7644">
              <w:rPr>
                <w:rFonts w:ascii="Calibri" w:hAnsi="Calibri" w:cs="Arial"/>
                <w:color w:val="000000"/>
              </w:rPr>
              <w:t>Druge monografije</w:t>
            </w:r>
          </w:p>
        </w:tc>
        <w:tc>
          <w:tcPr>
            <w:tcW w:w="1264" w:type="dxa"/>
          </w:tcPr>
          <w:p w14:paraId="651C0408" w14:textId="66070463" w:rsidR="005D755F" w:rsidRPr="00AC7644" w:rsidRDefault="005D755F" w:rsidP="008122D2">
            <w:pPr>
              <w:pStyle w:val="NormalWeb"/>
              <w:rPr>
                <w:rFonts w:ascii="Calibri" w:hAnsi="Calibri" w:cs="Arial"/>
                <w:color w:val="000000"/>
              </w:rPr>
            </w:pPr>
            <w:r w:rsidRPr="00AC7644">
              <w:rPr>
                <w:rFonts w:ascii="Calibri" w:hAnsi="Calibri" w:cs="Arial"/>
                <w:color w:val="000000"/>
              </w:rPr>
              <w:t>do 6 točk</w:t>
            </w:r>
          </w:p>
        </w:tc>
      </w:tr>
      <w:tr w:rsidR="0096434D" w:rsidRPr="00AC7644" w14:paraId="7B616922" w14:textId="77777777" w:rsidTr="008A7B18">
        <w:tblPrEx>
          <w:shd w:val="clear" w:color="auto" w:fill="auto"/>
        </w:tblPrEx>
        <w:tc>
          <w:tcPr>
            <w:tcW w:w="924" w:type="dxa"/>
            <w:tcBorders>
              <w:bottom w:val="single" w:sz="4" w:space="0" w:color="auto"/>
            </w:tcBorders>
            <w:shd w:val="clear" w:color="auto" w:fill="E0E0E0"/>
          </w:tcPr>
          <w:p w14:paraId="0A301527" w14:textId="3BA6E90E" w:rsidR="0096434D" w:rsidRPr="00AC7644" w:rsidRDefault="0096434D" w:rsidP="00771D84">
            <w:pPr>
              <w:pStyle w:val="NormalWeb"/>
              <w:rPr>
                <w:rFonts w:ascii="Calibri" w:hAnsi="Calibri" w:cs="Arial"/>
                <w:color w:val="000000"/>
              </w:rPr>
            </w:pPr>
            <w:r w:rsidRPr="00AC7644">
              <w:rPr>
                <w:rFonts w:ascii="Calibri" w:hAnsi="Calibri" w:cs="Arial"/>
                <w:color w:val="000000"/>
              </w:rPr>
              <w:t>1.3</w:t>
            </w:r>
          </w:p>
        </w:tc>
        <w:tc>
          <w:tcPr>
            <w:tcW w:w="6078" w:type="dxa"/>
            <w:tcBorders>
              <w:bottom w:val="single" w:sz="4" w:space="0" w:color="auto"/>
            </w:tcBorders>
            <w:shd w:val="clear" w:color="auto" w:fill="E0E0E0"/>
          </w:tcPr>
          <w:p w14:paraId="71A82081" w14:textId="4DE3177B" w:rsidR="0096434D" w:rsidRPr="00AC7644" w:rsidRDefault="0096434D" w:rsidP="00771D84">
            <w:pPr>
              <w:pStyle w:val="NormalWeb"/>
              <w:rPr>
                <w:rFonts w:ascii="Calibri" w:hAnsi="Calibri" w:cs="Arial"/>
                <w:color w:val="000000"/>
              </w:rPr>
            </w:pPr>
            <w:r w:rsidRPr="00AC7644">
              <w:rPr>
                <w:rFonts w:ascii="Calibri" w:hAnsi="Calibri" w:cs="Arial"/>
                <w:b/>
                <w:color w:val="000000"/>
              </w:rPr>
              <w:t>Del monografije</w:t>
            </w:r>
            <w:r w:rsidRPr="00AC7644">
              <w:rPr>
                <w:rFonts w:ascii="Calibri" w:hAnsi="Calibri" w:cs="Arial"/>
                <w:color w:val="000000"/>
              </w:rPr>
              <w:t xml:space="preserve"> (tip COBISS: 1.16 v 2.01)</w:t>
            </w:r>
          </w:p>
        </w:tc>
        <w:tc>
          <w:tcPr>
            <w:tcW w:w="1264" w:type="dxa"/>
          </w:tcPr>
          <w:p w14:paraId="59F3DC90" w14:textId="1456D698" w:rsidR="0096434D" w:rsidRPr="00BD6B5F" w:rsidRDefault="0096434D" w:rsidP="00771D84">
            <w:pPr>
              <w:pStyle w:val="NormalWeb"/>
              <w:rPr>
                <w:rFonts w:ascii="Calibri" w:hAnsi="Calibri" w:cs="Arial"/>
                <w:color w:val="000000"/>
              </w:rPr>
            </w:pPr>
          </w:p>
        </w:tc>
      </w:tr>
      <w:tr w:rsidR="005D755F" w:rsidRPr="00AC7644" w14:paraId="46B0247C" w14:textId="77777777" w:rsidTr="008A7B18">
        <w:tblPrEx>
          <w:shd w:val="clear" w:color="auto" w:fill="auto"/>
        </w:tblPrEx>
        <w:tc>
          <w:tcPr>
            <w:tcW w:w="924" w:type="dxa"/>
            <w:shd w:val="clear" w:color="auto" w:fill="FFFFFF"/>
          </w:tcPr>
          <w:p w14:paraId="6C5F606C" w14:textId="0D477FA7" w:rsidR="005D755F" w:rsidRPr="00AC7644" w:rsidRDefault="00750814" w:rsidP="00771D84">
            <w:pPr>
              <w:pStyle w:val="NormalWeb"/>
              <w:rPr>
                <w:rFonts w:ascii="Calibri" w:hAnsi="Calibri" w:cs="Arial"/>
                <w:color w:val="000000"/>
              </w:rPr>
            </w:pPr>
            <w:r w:rsidRPr="00AC7644">
              <w:rPr>
                <w:rFonts w:ascii="Calibri" w:hAnsi="Calibri" w:cs="Arial"/>
                <w:color w:val="000000"/>
              </w:rPr>
              <w:t>1.3.1</w:t>
            </w:r>
          </w:p>
        </w:tc>
        <w:tc>
          <w:tcPr>
            <w:tcW w:w="6078" w:type="dxa"/>
            <w:shd w:val="clear" w:color="auto" w:fill="FFFFFF"/>
          </w:tcPr>
          <w:p w14:paraId="2202F8F6" w14:textId="4C728F65" w:rsidR="005D755F" w:rsidRPr="00AC7644" w:rsidRDefault="005D755F" w:rsidP="00771D84">
            <w:pPr>
              <w:pStyle w:val="NormalWeb"/>
              <w:rPr>
                <w:rFonts w:ascii="Calibri" w:hAnsi="Calibri" w:cs="Arial"/>
                <w:color w:val="000000"/>
              </w:rPr>
            </w:pPr>
            <w:r w:rsidRPr="00AC7644">
              <w:rPr>
                <w:rFonts w:ascii="Calibri" w:hAnsi="Calibri" w:cs="Arial"/>
                <w:color w:val="000000"/>
              </w:rPr>
              <w:t>Pri uveljavljeni mednarodni založbi</w:t>
            </w:r>
            <w:r w:rsidR="008A7B18" w:rsidRPr="00AC7644">
              <w:rPr>
                <w:rFonts w:ascii="Calibri" w:hAnsi="Calibri" w:cs="Arial"/>
                <w:color w:val="000000"/>
              </w:rPr>
              <w:t>, ki je na seznamu ARRS</w:t>
            </w:r>
          </w:p>
        </w:tc>
        <w:tc>
          <w:tcPr>
            <w:tcW w:w="1264" w:type="dxa"/>
          </w:tcPr>
          <w:p w14:paraId="6715B43B" w14:textId="7B5F0F00" w:rsidR="005D755F" w:rsidRPr="00AC7644" w:rsidRDefault="005D755F" w:rsidP="00771D84">
            <w:pPr>
              <w:pStyle w:val="NormalWeb"/>
              <w:rPr>
                <w:rFonts w:ascii="Calibri" w:hAnsi="Calibri" w:cs="Arial"/>
                <w:color w:val="000000"/>
              </w:rPr>
            </w:pPr>
            <w:r w:rsidRPr="00AC7644">
              <w:rPr>
                <w:rFonts w:ascii="Calibri" w:hAnsi="Calibri" w:cs="Arial"/>
                <w:color w:val="000000"/>
              </w:rPr>
              <w:t>do 6 točk</w:t>
            </w:r>
          </w:p>
        </w:tc>
      </w:tr>
      <w:tr w:rsidR="005D755F" w:rsidRPr="00AC7644" w14:paraId="5B60A589" w14:textId="77777777" w:rsidTr="008A7B18">
        <w:tblPrEx>
          <w:shd w:val="clear" w:color="auto" w:fill="auto"/>
        </w:tblPrEx>
        <w:tc>
          <w:tcPr>
            <w:tcW w:w="924" w:type="dxa"/>
            <w:shd w:val="clear" w:color="auto" w:fill="FFFFFF"/>
          </w:tcPr>
          <w:p w14:paraId="4BEF9EC1" w14:textId="0AF8DAAD" w:rsidR="005D755F" w:rsidRPr="00AC7644" w:rsidRDefault="00750814" w:rsidP="00771D84">
            <w:pPr>
              <w:pStyle w:val="NormalWeb"/>
              <w:rPr>
                <w:rFonts w:ascii="Calibri" w:hAnsi="Calibri" w:cs="Arial"/>
                <w:color w:val="000000"/>
              </w:rPr>
            </w:pPr>
            <w:r w:rsidRPr="00AC7644">
              <w:rPr>
                <w:rFonts w:ascii="Calibri" w:hAnsi="Calibri" w:cs="Arial"/>
                <w:color w:val="000000"/>
              </w:rPr>
              <w:t>1.3.2</w:t>
            </w:r>
          </w:p>
        </w:tc>
        <w:tc>
          <w:tcPr>
            <w:tcW w:w="6078" w:type="dxa"/>
            <w:shd w:val="clear" w:color="auto" w:fill="FFFFFF"/>
          </w:tcPr>
          <w:p w14:paraId="42AA1CD1" w14:textId="1CA72611" w:rsidR="005D755F" w:rsidRPr="00AC7644" w:rsidRDefault="005D755F" w:rsidP="00771D84">
            <w:pPr>
              <w:pStyle w:val="NormalWeb"/>
              <w:rPr>
                <w:rFonts w:ascii="Calibri" w:hAnsi="Calibri" w:cs="Arial"/>
                <w:color w:val="000000"/>
              </w:rPr>
            </w:pPr>
            <w:r w:rsidRPr="00AC7644">
              <w:rPr>
                <w:rFonts w:ascii="Calibri" w:hAnsi="Calibri" w:cs="Arial"/>
                <w:color w:val="000000"/>
              </w:rPr>
              <w:t>Druge monografije</w:t>
            </w:r>
          </w:p>
        </w:tc>
        <w:tc>
          <w:tcPr>
            <w:tcW w:w="1264" w:type="dxa"/>
          </w:tcPr>
          <w:p w14:paraId="13205B70" w14:textId="5B02A9F3" w:rsidR="005D755F" w:rsidRPr="00AC7644" w:rsidRDefault="005D755F" w:rsidP="00771D84">
            <w:pPr>
              <w:pStyle w:val="NormalWeb"/>
              <w:rPr>
                <w:rFonts w:ascii="Calibri" w:hAnsi="Calibri" w:cs="Arial"/>
                <w:color w:val="000000"/>
              </w:rPr>
            </w:pPr>
            <w:r w:rsidRPr="00AC7644">
              <w:rPr>
                <w:rFonts w:ascii="Calibri" w:hAnsi="Calibri" w:cs="Arial"/>
                <w:color w:val="000000"/>
              </w:rPr>
              <w:t>do 3 točke</w:t>
            </w:r>
          </w:p>
        </w:tc>
      </w:tr>
      <w:tr w:rsidR="005D755F" w:rsidRPr="00AC7644" w14:paraId="0E55D12B" w14:textId="77777777" w:rsidTr="003D11F6">
        <w:tblPrEx>
          <w:shd w:val="clear" w:color="auto" w:fill="auto"/>
        </w:tblPrEx>
        <w:trPr>
          <w:trHeight w:val="284"/>
        </w:trPr>
        <w:tc>
          <w:tcPr>
            <w:tcW w:w="924" w:type="dxa"/>
            <w:shd w:val="clear" w:color="auto" w:fill="E6E6E6"/>
          </w:tcPr>
          <w:p w14:paraId="5ED2467A" w14:textId="07E9CA62" w:rsidR="005D755F" w:rsidRPr="00AC7644" w:rsidRDefault="005D755F" w:rsidP="00771D84">
            <w:pPr>
              <w:pStyle w:val="NormalWeb"/>
              <w:rPr>
                <w:rFonts w:ascii="Calibri" w:hAnsi="Calibri" w:cs="Arial"/>
                <w:color w:val="000000"/>
              </w:rPr>
            </w:pPr>
            <w:r w:rsidRPr="00AC7644">
              <w:rPr>
                <w:rFonts w:ascii="Calibri" w:hAnsi="Calibri" w:cs="Arial"/>
                <w:color w:val="000000"/>
              </w:rPr>
              <w:t>1.4</w:t>
            </w:r>
          </w:p>
        </w:tc>
        <w:tc>
          <w:tcPr>
            <w:tcW w:w="6078" w:type="dxa"/>
            <w:shd w:val="clear" w:color="auto" w:fill="E6E6E6"/>
          </w:tcPr>
          <w:p w14:paraId="43E69900" w14:textId="61F95DFD" w:rsidR="005D755F" w:rsidRPr="00AC7644" w:rsidRDefault="005D755F" w:rsidP="00771D84">
            <w:pPr>
              <w:pStyle w:val="NormalWeb"/>
              <w:rPr>
                <w:rFonts w:ascii="Calibri" w:hAnsi="Calibri" w:cs="Arial"/>
                <w:color w:val="000000"/>
              </w:rPr>
            </w:pPr>
            <w:r w:rsidRPr="00AC7644">
              <w:rPr>
                <w:rFonts w:ascii="Calibri" w:hAnsi="Calibri" w:cs="Arial"/>
                <w:b/>
                <w:bCs/>
                <w:color w:val="000000"/>
              </w:rPr>
              <w:t>Objavljeno vabljeno plenarno predavanje</w:t>
            </w:r>
            <w:r w:rsidRPr="00AC7644">
              <w:rPr>
                <w:rFonts w:ascii="Calibri" w:hAnsi="Calibri" w:cs="Arial"/>
                <w:color w:val="000000"/>
              </w:rPr>
              <w:t xml:space="preserve"> (s priloženim dokazilom) (tip COBISS: 1.06, 1.10)</w:t>
            </w:r>
          </w:p>
        </w:tc>
        <w:tc>
          <w:tcPr>
            <w:tcW w:w="1264" w:type="dxa"/>
          </w:tcPr>
          <w:p w14:paraId="0088774F" w14:textId="77777777" w:rsidR="005D755F" w:rsidRPr="00AC7644" w:rsidRDefault="005D755F" w:rsidP="00771D84">
            <w:pPr>
              <w:rPr>
                <w:rFonts w:ascii="Calibri" w:hAnsi="Calibri" w:cs="Arial"/>
                <w:color w:val="000000"/>
              </w:rPr>
            </w:pPr>
            <w:r w:rsidRPr="00AC7644">
              <w:rPr>
                <w:rFonts w:ascii="Calibri" w:hAnsi="Calibri" w:cs="Arial"/>
                <w:color w:val="000000"/>
              </w:rPr>
              <w:t> </w:t>
            </w:r>
          </w:p>
        </w:tc>
      </w:tr>
      <w:tr w:rsidR="005D755F" w:rsidRPr="00AC7644" w14:paraId="0E8E7CA8" w14:textId="77777777" w:rsidTr="003D11F6">
        <w:tblPrEx>
          <w:shd w:val="clear" w:color="auto" w:fill="auto"/>
        </w:tblPrEx>
        <w:trPr>
          <w:trHeight w:val="284"/>
        </w:trPr>
        <w:tc>
          <w:tcPr>
            <w:tcW w:w="924" w:type="dxa"/>
          </w:tcPr>
          <w:p w14:paraId="0D460C55" w14:textId="2F05D989" w:rsidR="005D755F" w:rsidRPr="00AC7644" w:rsidRDefault="005D755F" w:rsidP="00771D84">
            <w:pPr>
              <w:pStyle w:val="NormalWeb"/>
              <w:rPr>
                <w:rFonts w:ascii="Calibri" w:hAnsi="Calibri" w:cs="Arial"/>
                <w:color w:val="000000"/>
              </w:rPr>
            </w:pPr>
            <w:r w:rsidRPr="00AC7644">
              <w:rPr>
                <w:rFonts w:ascii="Calibri" w:hAnsi="Calibri" w:cs="Arial"/>
                <w:color w:val="000000"/>
              </w:rPr>
              <w:t>1.4.1</w:t>
            </w:r>
          </w:p>
        </w:tc>
        <w:tc>
          <w:tcPr>
            <w:tcW w:w="6078" w:type="dxa"/>
          </w:tcPr>
          <w:p w14:paraId="5353D036" w14:textId="2B3FCA9C" w:rsidR="005D755F" w:rsidRPr="00AC7644" w:rsidRDefault="005D755F" w:rsidP="00771D84">
            <w:pPr>
              <w:pStyle w:val="NormalWeb"/>
              <w:rPr>
                <w:rFonts w:ascii="Calibri" w:hAnsi="Calibri" w:cs="Arial"/>
                <w:color w:val="000000"/>
              </w:rPr>
            </w:pPr>
            <w:r w:rsidRPr="00AC7644">
              <w:rPr>
                <w:rFonts w:ascii="Calibri" w:hAnsi="Calibri" w:cs="Arial"/>
                <w:color w:val="000000"/>
              </w:rPr>
              <w:t>Na domačih znanstvenih konferencah (tip COBISS: 1.06)</w:t>
            </w:r>
          </w:p>
        </w:tc>
        <w:tc>
          <w:tcPr>
            <w:tcW w:w="1264" w:type="dxa"/>
          </w:tcPr>
          <w:p w14:paraId="51679A12" w14:textId="7822240B" w:rsidR="005D755F" w:rsidRPr="00AC7644" w:rsidRDefault="005D755F" w:rsidP="00771D84">
            <w:pPr>
              <w:pStyle w:val="NormalWeb"/>
              <w:rPr>
                <w:rFonts w:ascii="Calibri" w:hAnsi="Calibri" w:cs="Arial"/>
                <w:color w:val="000000"/>
              </w:rPr>
            </w:pPr>
            <w:r w:rsidRPr="00AC7644">
              <w:rPr>
                <w:rFonts w:ascii="Calibri" w:hAnsi="Calibri" w:cs="Arial"/>
                <w:color w:val="000000"/>
              </w:rPr>
              <w:t>do 1 točk</w:t>
            </w:r>
            <w:r w:rsidR="00750814" w:rsidRPr="00AC7644">
              <w:rPr>
                <w:rFonts w:ascii="Calibri" w:hAnsi="Calibri" w:cs="Arial"/>
                <w:color w:val="000000"/>
              </w:rPr>
              <w:t>e</w:t>
            </w:r>
          </w:p>
        </w:tc>
      </w:tr>
      <w:tr w:rsidR="005D755F" w:rsidRPr="00AC7644" w14:paraId="53AF2967" w14:textId="77777777" w:rsidTr="003D11F6">
        <w:tblPrEx>
          <w:shd w:val="clear" w:color="auto" w:fill="auto"/>
        </w:tblPrEx>
        <w:trPr>
          <w:trHeight w:val="284"/>
        </w:trPr>
        <w:tc>
          <w:tcPr>
            <w:tcW w:w="924" w:type="dxa"/>
            <w:tcBorders>
              <w:bottom w:val="single" w:sz="4" w:space="0" w:color="auto"/>
            </w:tcBorders>
          </w:tcPr>
          <w:p w14:paraId="0B5103E3" w14:textId="0E771EA3" w:rsidR="005D755F" w:rsidRPr="00AC7644" w:rsidRDefault="005D755F" w:rsidP="00771D84">
            <w:pPr>
              <w:pStyle w:val="NormalWeb"/>
              <w:rPr>
                <w:rFonts w:ascii="Calibri" w:hAnsi="Calibri" w:cs="Arial"/>
                <w:color w:val="000000"/>
              </w:rPr>
            </w:pPr>
            <w:r w:rsidRPr="00AC7644">
              <w:rPr>
                <w:rFonts w:ascii="Calibri" w:hAnsi="Calibri" w:cs="Arial"/>
                <w:color w:val="000000"/>
              </w:rPr>
              <w:t>1.4.2</w:t>
            </w:r>
          </w:p>
        </w:tc>
        <w:tc>
          <w:tcPr>
            <w:tcW w:w="6078" w:type="dxa"/>
            <w:tcBorders>
              <w:bottom w:val="single" w:sz="4" w:space="0" w:color="auto"/>
            </w:tcBorders>
          </w:tcPr>
          <w:p w14:paraId="3E0EE08D" w14:textId="30E19813" w:rsidR="005D755F" w:rsidRPr="00AC7644" w:rsidRDefault="005D755F" w:rsidP="00771D84">
            <w:pPr>
              <w:pStyle w:val="NormalWeb"/>
              <w:rPr>
                <w:rFonts w:ascii="Calibri" w:hAnsi="Calibri" w:cs="Arial"/>
                <w:color w:val="000000"/>
              </w:rPr>
            </w:pPr>
            <w:r w:rsidRPr="00AC7644">
              <w:rPr>
                <w:rFonts w:ascii="Calibri" w:hAnsi="Calibri" w:cs="Arial"/>
                <w:color w:val="000000"/>
              </w:rPr>
              <w:t>Na mednarodnih znanstvenih konferencah (tip COBISS: 1.06)</w:t>
            </w:r>
          </w:p>
        </w:tc>
        <w:tc>
          <w:tcPr>
            <w:tcW w:w="1264" w:type="dxa"/>
          </w:tcPr>
          <w:p w14:paraId="5BC946D4" w14:textId="50CDA238" w:rsidR="005D755F" w:rsidRPr="00AC7644" w:rsidRDefault="005D755F" w:rsidP="00771D84">
            <w:pPr>
              <w:pStyle w:val="NormalWeb"/>
              <w:rPr>
                <w:rFonts w:ascii="Calibri" w:hAnsi="Calibri" w:cs="Arial"/>
                <w:color w:val="000000"/>
              </w:rPr>
            </w:pPr>
            <w:r w:rsidRPr="00AC7644">
              <w:rPr>
                <w:rFonts w:ascii="Calibri" w:hAnsi="Calibri" w:cs="Arial"/>
                <w:color w:val="000000"/>
              </w:rPr>
              <w:t xml:space="preserve">do </w:t>
            </w:r>
            <w:r w:rsidR="00685F2E" w:rsidRPr="00AC7644">
              <w:rPr>
                <w:rFonts w:ascii="Calibri" w:hAnsi="Calibri" w:cs="Arial"/>
                <w:color w:val="000000"/>
              </w:rPr>
              <w:t>4</w:t>
            </w:r>
            <w:r w:rsidRPr="00AC7644">
              <w:rPr>
                <w:rFonts w:ascii="Calibri" w:hAnsi="Calibri" w:cs="Arial"/>
                <w:color w:val="000000"/>
              </w:rPr>
              <w:t xml:space="preserve"> točk</w:t>
            </w:r>
            <w:r w:rsidR="00750814" w:rsidRPr="00AC7644">
              <w:rPr>
                <w:rFonts w:ascii="Calibri" w:hAnsi="Calibri" w:cs="Arial"/>
                <w:color w:val="000000"/>
              </w:rPr>
              <w:t>e</w:t>
            </w:r>
          </w:p>
        </w:tc>
      </w:tr>
      <w:tr w:rsidR="005D755F" w:rsidRPr="00AC7644" w14:paraId="4EAA8915" w14:textId="77777777" w:rsidTr="003D11F6">
        <w:tblPrEx>
          <w:shd w:val="clear" w:color="auto" w:fill="auto"/>
        </w:tblPrEx>
        <w:trPr>
          <w:trHeight w:val="284"/>
        </w:trPr>
        <w:tc>
          <w:tcPr>
            <w:tcW w:w="924" w:type="dxa"/>
            <w:shd w:val="clear" w:color="auto" w:fill="E6E6E6"/>
          </w:tcPr>
          <w:p w14:paraId="01D42DF6" w14:textId="0ADEF9BB" w:rsidR="005D755F" w:rsidRPr="00AC7644" w:rsidRDefault="005D755F" w:rsidP="00771D84">
            <w:pPr>
              <w:pStyle w:val="NormalWeb"/>
              <w:rPr>
                <w:rFonts w:ascii="Calibri" w:hAnsi="Calibri" w:cs="Arial"/>
                <w:color w:val="000000"/>
              </w:rPr>
            </w:pPr>
            <w:r w:rsidRPr="00AC7644">
              <w:rPr>
                <w:rFonts w:ascii="Calibri" w:hAnsi="Calibri" w:cs="Arial"/>
                <w:color w:val="000000"/>
              </w:rPr>
              <w:t>1.5</w:t>
            </w:r>
          </w:p>
        </w:tc>
        <w:tc>
          <w:tcPr>
            <w:tcW w:w="6078" w:type="dxa"/>
            <w:shd w:val="clear" w:color="auto" w:fill="E6E6E6"/>
          </w:tcPr>
          <w:p w14:paraId="43F3EC2A" w14:textId="7AA4955D" w:rsidR="005D755F" w:rsidRPr="00AC7644" w:rsidRDefault="005D755F" w:rsidP="00771D84">
            <w:pPr>
              <w:pStyle w:val="NormalWeb"/>
              <w:rPr>
                <w:rFonts w:ascii="Calibri" w:hAnsi="Calibri" w:cs="Arial"/>
                <w:color w:val="000000"/>
              </w:rPr>
            </w:pPr>
            <w:r w:rsidRPr="00AC7644">
              <w:rPr>
                <w:rFonts w:ascii="Calibri" w:hAnsi="Calibri" w:cs="Arial"/>
                <w:b/>
                <w:bCs/>
                <w:color w:val="000000"/>
              </w:rPr>
              <w:t>Dokumentirani objavljeni referat</w:t>
            </w:r>
            <w:r w:rsidRPr="00AC7644">
              <w:rPr>
                <w:rFonts w:ascii="Calibri" w:hAnsi="Calibri" w:cs="Arial"/>
                <w:color w:val="000000"/>
              </w:rPr>
              <w:t xml:space="preserve"> (tip COBISS: 1.08)</w:t>
            </w:r>
          </w:p>
        </w:tc>
        <w:tc>
          <w:tcPr>
            <w:tcW w:w="1264" w:type="dxa"/>
          </w:tcPr>
          <w:p w14:paraId="7FB7F121" w14:textId="22A94321" w:rsidR="005D755F" w:rsidRPr="00AC7644" w:rsidRDefault="005D755F" w:rsidP="00771D84">
            <w:pPr>
              <w:rPr>
                <w:rFonts w:ascii="Calibri" w:hAnsi="Calibri" w:cs="Arial"/>
                <w:color w:val="000000"/>
              </w:rPr>
            </w:pPr>
            <w:r w:rsidRPr="00AC7644">
              <w:rPr>
                <w:rFonts w:ascii="Calibri" w:hAnsi="Calibri" w:cs="Arial"/>
                <w:color w:val="000000"/>
              </w:rPr>
              <w:t> </w:t>
            </w:r>
          </w:p>
        </w:tc>
      </w:tr>
      <w:tr w:rsidR="005D755F" w:rsidRPr="00AC7644" w14:paraId="7793F95A" w14:textId="77777777" w:rsidTr="003D11F6">
        <w:tblPrEx>
          <w:shd w:val="clear" w:color="auto" w:fill="auto"/>
        </w:tblPrEx>
        <w:trPr>
          <w:trHeight w:val="284"/>
        </w:trPr>
        <w:tc>
          <w:tcPr>
            <w:tcW w:w="924" w:type="dxa"/>
          </w:tcPr>
          <w:p w14:paraId="7F59BB79" w14:textId="271F3C59" w:rsidR="005D755F" w:rsidRPr="00AC7644" w:rsidRDefault="005D755F" w:rsidP="00771D84">
            <w:pPr>
              <w:pStyle w:val="NormalWeb"/>
              <w:rPr>
                <w:rFonts w:ascii="Calibri" w:hAnsi="Calibri" w:cs="Arial"/>
                <w:color w:val="000000"/>
              </w:rPr>
            </w:pPr>
            <w:r w:rsidRPr="00AC7644">
              <w:rPr>
                <w:rFonts w:ascii="Calibri" w:hAnsi="Calibri" w:cs="Arial"/>
                <w:color w:val="000000"/>
              </w:rPr>
              <w:t>1.3.1</w:t>
            </w:r>
          </w:p>
        </w:tc>
        <w:tc>
          <w:tcPr>
            <w:tcW w:w="6078" w:type="dxa"/>
          </w:tcPr>
          <w:p w14:paraId="307A10C9" w14:textId="6EC1FE85" w:rsidR="005D755F" w:rsidRPr="00AC7644" w:rsidRDefault="005D755F" w:rsidP="00771D84">
            <w:pPr>
              <w:pStyle w:val="NormalWeb"/>
              <w:rPr>
                <w:rFonts w:ascii="Calibri" w:hAnsi="Calibri" w:cs="Arial"/>
                <w:color w:val="000000"/>
              </w:rPr>
            </w:pPr>
            <w:r w:rsidRPr="00AC7644">
              <w:rPr>
                <w:rFonts w:ascii="Calibri" w:hAnsi="Calibri" w:cs="Arial"/>
                <w:color w:val="000000"/>
              </w:rPr>
              <w:t>Na domačih znanstvenih konferencah</w:t>
            </w:r>
          </w:p>
        </w:tc>
        <w:tc>
          <w:tcPr>
            <w:tcW w:w="1264" w:type="dxa"/>
          </w:tcPr>
          <w:p w14:paraId="55E2C45D" w14:textId="69D54112" w:rsidR="005D755F" w:rsidRPr="00AC7644" w:rsidRDefault="005D755F" w:rsidP="00771D84">
            <w:pPr>
              <w:pStyle w:val="NormalWeb"/>
              <w:rPr>
                <w:rFonts w:ascii="Calibri" w:hAnsi="Calibri" w:cs="Arial"/>
                <w:color w:val="000000"/>
              </w:rPr>
            </w:pPr>
            <w:r w:rsidRPr="00AC7644">
              <w:rPr>
                <w:rFonts w:ascii="Calibri" w:hAnsi="Calibri" w:cs="Arial"/>
                <w:color w:val="000000"/>
              </w:rPr>
              <w:t>do 0,5 točke</w:t>
            </w:r>
          </w:p>
        </w:tc>
      </w:tr>
      <w:tr w:rsidR="005D755F" w:rsidRPr="00AC7644" w14:paraId="2DEC1790" w14:textId="77777777" w:rsidTr="00766552">
        <w:tblPrEx>
          <w:shd w:val="clear" w:color="auto" w:fill="auto"/>
        </w:tblPrEx>
        <w:trPr>
          <w:trHeight w:val="284"/>
        </w:trPr>
        <w:tc>
          <w:tcPr>
            <w:tcW w:w="924" w:type="dxa"/>
            <w:tcBorders>
              <w:bottom w:val="single" w:sz="4" w:space="0" w:color="auto"/>
            </w:tcBorders>
          </w:tcPr>
          <w:p w14:paraId="663289BE" w14:textId="745AEBC2" w:rsidR="005D755F" w:rsidRPr="00AC7644" w:rsidRDefault="005D755F" w:rsidP="00771D84">
            <w:pPr>
              <w:pStyle w:val="NormalWeb"/>
              <w:rPr>
                <w:rFonts w:ascii="Calibri" w:hAnsi="Calibri" w:cs="Arial"/>
                <w:color w:val="000000"/>
              </w:rPr>
            </w:pPr>
            <w:r w:rsidRPr="00AC7644">
              <w:rPr>
                <w:rFonts w:ascii="Calibri" w:hAnsi="Calibri" w:cs="Arial"/>
                <w:color w:val="000000"/>
              </w:rPr>
              <w:t>1.3.2</w:t>
            </w:r>
          </w:p>
        </w:tc>
        <w:tc>
          <w:tcPr>
            <w:tcW w:w="6078" w:type="dxa"/>
            <w:tcBorders>
              <w:bottom w:val="single" w:sz="4" w:space="0" w:color="auto"/>
            </w:tcBorders>
          </w:tcPr>
          <w:p w14:paraId="3BDB2CFE" w14:textId="0910A4F0" w:rsidR="005D755F" w:rsidRPr="00AC7644" w:rsidRDefault="005D755F" w:rsidP="00771D84">
            <w:pPr>
              <w:pStyle w:val="NormalWeb"/>
              <w:rPr>
                <w:rFonts w:ascii="Calibri" w:hAnsi="Calibri" w:cs="Arial"/>
                <w:color w:val="000000"/>
              </w:rPr>
            </w:pPr>
            <w:r w:rsidRPr="00AC7644">
              <w:rPr>
                <w:rFonts w:ascii="Calibri" w:hAnsi="Calibri" w:cs="Arial"/>
                <w:color w:val="000000"/>
              </w:rPr>
              <w:t>Na mednarodnih znanstvenih konferencah</w:t>
            </w:r>
          </w:p>
        </w:tc>
        <w:tc>
          <w:tcPr>
            <w:tcW w:w="1264" w:type="dxa"/>
          </w:tcPr>
          <w:p w14:paraId="6259E67C" w14:textId="17FB0A68" w:rsidR="005D755F" w:rsidRPr="00AC7644" w:rsidRDefault="005D755F" w:rsidP="00771D84">
            <w:pPr>
              <w:pStyle w:val="NormalWeb"/>
              <w:rPr>
                <w:rFonts w:ascii="Calibri" w:hAnsi="Calibri" w:cs="Arial"/>
                <w:color w:val="000000"/>
              </w:rPr>
            </w:pPr>
            <w:r w:rsidRPr="00AC7644">
              <w:rPr>
                <w:rFonts w:ascii="Calibri" w:hAnsi="Calibri" w:cs="Arial"/>
                <w:color w:val="000000"/>
              </w:rPr>
              <w:t>do 1 točke</w:t>
            </w:r>
          </w:p>
        </w:tc>
      </w:tr>
      <w:tr w:rsidR="005D755F" w:rsidRPr="00AC7644" w14:paraId="43A84B2F" w14:textId="77777777" w:rsidTr="00766552">
        <w:tblPrEx>
          <w:shd w:val="clear" w:color="auto" w:fill="auto"/>
        </w:tblPrEx>
        <w:trPr>
          <w:trHeight w:val="284"/>
        </w:trPr>
        <w:tc>
          <w:tcPr>
            <w:tcW w:w="924" w:type="dxa"/>
            <w:shd w:val="clear" w:color="auto" w:fill="E0E0E0"/>
          </w:tcPr>
          <w:p w14:paraId="02D1DC2C" w14:textId="5F1371FA" w:rsidR="005D755F" w:rsidRPr="00AC7644" w:rsidRDefault="005D755F" w:rsidP="00771D84">
            <w:pPr>
              <w:pStyle w:val="NormalWeb"/>
              <w:rPr>
                <w:rFonts w:ascii="Calibri" w:hAnsi="Calibri" w:cs="Arial"/>
                <w:color w:val="000000"/>
              </w:rPr>
            </w:pPr>
            <w:r w:rsidRPr="00AC7644">
              <w:rPr>
                <w:rFonts w:ascii="Calibri" w:hAnsi="Calibri" w:cs="Arial"/>
                <w:color w:val="000000"/>
              </w:rPr>
              <w:t>1.6</w:t>
            </w:r>
          </w:p>
        </w:tc>
        <w:tc>
          <w:tcPr>
            <w:tcW w:w="6078" w:type="dxa"/>
            <w:shd w:val="clear" w:color="auto" w:fill="E0E0E0"/>
          </w:tcPr>
          <w:p w14:paraId="47F83BCE" w14:textId="0BB7BC4A" w:rsidR="005D755F" w:rsidRPr="00AC7644" w:rsidRDefault="005D755F" w:rsidP="00771D84">
            <w:pPr>
              <w:pStyle w:val="NormalWeb"/>
              <w:rPr>
                <w:rFonts w:ascii="Calibri" w:hAnsi="Calibri" w:cs="Arial"/>
                <w:color w:val="000000"/>
              </w:rPr>
            </w:pPr>
            <w:r w:rsidRPr="00AC7644">
              <w:rPr>
                <w:rFonts w:ascii="Calibri" w:hAnsi="Calibri" w:cs="Arial"/>
                <w:b/>
                <w:color w:val="000000"/>
              </w:rPr>
              <w:t>Objavljene recenzije v obliki članka</w:t>
            </w:r>
            <w:r w:rsidRPr="00AC7644">
              <w:rPr>
                <w:rFonts w:ascii="Calibri" w:hAnsi="Calibri" w:cs="Arial"/>
                <w:color w:val="000000"/>
              </w:rPr>
              <w:t xml:space="preserve"> (tip COBISS: 1.19)</w:t>
            </w:r>
          </w:p>
        </w:tc>
        <w:tc>
          <w:tcPr>
            <w:tcW w:w="1264" w:type="dxa"/>
          </w:tcPr>
          <w:p w14:paraId="191B340B" w14:textId="7BD531A8" w:rsidR="005D755F" w:rsidRPr="00AC7644" w:rsidRDefault="00685F2E" w:rsidP="00771D84">
            <w:pPr>
              <w:pStyle w:val="NormalWeb"/>
              <w:rPr>
                <w:rFonts w:ascii="Calibri" w:hAnsi="Calibri" w:cs="Arial"/>
                <w:color w:val="000000"/>
              </w:rPr>
            </w:pPr>
            <w:r w:rsidRPr="00AC7644">
              <w:rPr>
                <w:rFonts w:ascii="Calibri" w:hAnsi="Calibri" w:cs="Arial"/>
                <w:color w:val="000000"/>
              </w:rPr>
              <w:t>do 1 točke</w:t>
            </w:r>
            <w:r w:rsidRPr="00AC7644" w:rsidDel="005D755F">
              <w:rPr>
                <w:rFonts w:ascii="Calibri" w:hAnsi="Calibri" w:cs="Arial"/>
                <w:color w:val="000000"/>
              </w:rPr>
              <w:t xml:space="preserve"> </w:t>
            </w:r>
          </w:p>
        </w:tc>
      </w:tr>
    </w:tbl>
    <w:p w14:paraId="24A954DE" w14:textId="77777777" w:rsidR="00750814" w:rsidRPr="00AC7644" w:rsidRDefault="00750814" w:rsidP="00FA51C4">
      <w:pPr>
        <w:jc w:val="both"/>
        <w:rPr>
          <w:i/>
        </w:rPr>
      </w:pPr>
    </w:p>
    <w:p w14:paraId="138AD681" w14:textId="77777777" w:rsidR="006572DD" w:rsidRPr="00AC7644" w:rsidRDefault="006572DD" w:rsidP="00FA51C4">
      <w:pPr>
        <w:jc w:val="both"/>
      </w:pPr>
    </w:p>
    <w:p w14:paraId="2F639BC6" w14:textId="46377377" w:rsidR="00750814" w:rsidRDefault="00750814" w:rsidP="00FA51C4">
      <w:pPr>
        <w:jc w:val="both"/>
      </w:pPr>
    </w:p>
    <w:p w14:paraId="58557D56" w14:textId="62B635AA" w:rsidR="002B08B5" w:rsidRDefault="002B08B5" w:rsidP="00FA51C4">
      <w:pPr>
        <w:jc w:val="both"/>
      </w:pPr>
    </w:p>
    <w:p w14:paraId="0335AA68" w14:textId="77777777" w:rsidR="002B08B5" w:rsidRPr="00AC7644" w:rsidRDefault="002B08B5" w:rsidP="00FA51C4">
      <w:pPr>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12"/>
        <w:gridCol w:w="5890"/>
        <w:gridCol w:w="1238"/>
      </w:tblGrid>
      <w:tr w:rsidR="000D059C" w:rsidRPr="00AC7644" w14:paraId="5280C036" w14:textId="77777777" w:rsidTr="008A7B18">
        <w:trPr>
          <w:cantSplit/>
        </w:trPr>
        <w:tc>
          <w:tcPr>
            <w:tcW w:w="924" w:type="dxa"/>
            <w:shd w:val="clear" w:color="auto" w:fill="E0E0E0"/>
          </w:tcPr>
          <w:p w14:paraId="0D2C40D3" w14:textId="08087172" w:rsidR="000D059C" w:rsidRPr="00AC7644" w:rsidRDefault="000D059C" w:rsidP="00771D84">
            <w:pPr>
              <w:pStyle w:val="NormalWeb"/>
              <w:keepNext/>
              <w:rPr>
                <w:rFonts w:ascii="Calibri" w:hAnsi="Calibri" w:cs="Arial"/>
                <w:b/>
                <w:color w:val="000000"/>
              </w:rPr>
            </w:pPr>
            <w:r w:rsidRPr="00AC7644">
              <w:rPr>
                <w:rFonts w:ascii="Calibri" w:hAnsi="Calibri" w:cs="Arial"/>
                <w:b/>
                <w:color w:val="000000"/>
              </w:rPr>
              <w:lastRenderedPageBreak/>
              <w:t>2</w:t>
            </w:r>
          </w:p>
        </w:tc>
        <w:tc>
          <w:tcPr>
            <w:tcW w:w="7342" w:type="dxa"/>
            <w:gridSpan w:val="2"/>
            <w:shd w:val="clear" w:color="auto" w:fill="E0E0E0"/>
          </w:tcPr>
          <w:p w14:paraId="75BF99EB" w14:textId="77777777" w:rsidR="000D059C" w:rsidRPr="00AC7644" w:rsidRDefault="000D059C" w:rsidP="00771D84">
            <w:pPr>
              <w:pStyle w:val="NormalWeb"/>
              <w:keepNext/>
              <w:rPr>
                <w:rFonts w:ascii="Calibri" w:hAnsi="Calibri" w:cs="Arial"/>
                <w:b/>
                <w:color w:val="000000"/>
              </w:rPr>
            </w:pPr>
            <w:r w:rsidRPr="00AC7644">
              <w:rPr>
                <w:rFonts w:ascii="Calibri" w:hAnsi="Calibri" w:cs="Arial"/>
                <w:b/>
                <w:bCs/>
                <w:color w:val="000000"/>
              </w:rPr>
              <w:t>PEDAGOŠKA DEJAVNOST</w:t>
            </w:r>
          </w:p>
        </w:tc>
      </w:tr>
      <w:tr w:rsidR="000D059C" w:rsidRPr="00AC7644" w14:paraId="3298483B" w14:textId="77777777" w:rsidTr="008A7B18">
        <w:tblPrEx>
          <w:shd w:val="clear" w:color="auto" w:fill="auto"/>
        </w:tblPrEx>
        <w:trPr>
          <w:cantSplit/>
        </w:trPr>
        <w:tc>
          <w:tcPr>
            <w:tcW w:w="924" w:type="dxa"/>
            <w:shd w:val="clear" w:color="auto" w:fill="E0E0E0"/>
          </w:tcPr>
          <w:p w14:paraId="305AAA90" w14:textId="46F4CBED" w:rsidR="000D059C" w:rsidRPr="00AC7644" w:rsidRDefault="000D059C" w:rsidP="00771D84">
            <w:pPr>
              <w:pStyle w:val="NormalWeb"/>
              <w:rPr>
                <w:rFonts w:ascii="Calibri" w:hAnsi="Calibri" w:cs="Arial"/>
                <w:color w:val="000000"/>
              </w:rPr>
            </w:pPr>
            <w:r w:rsidRPr="00AC7644">
              <w:rPr>
                <w:rFonts w:ascii="Calibri" w:hAnsi="Calibri" w:cs="Arial"/>
                <w:color w:val="000000"/>
              </w:rPr>
              <w:t>2.1</w:t>
            </w:r>
          </w:p>
        </w:tc>
        <w:tc>
          <w:tcPr>
            <w:tcW w:w="6079" w:type="dxa"/>
            <w:shd w:val="clear" w:color="auto" w:fill="E0E0E0"/>
          </w:tcPr>
          <w:p w14:paraId="214E3313" w14:textId="58C2A492" w:rsidR="000D059C" w:rsidRPr="00AC7644" w:rsidRDefault="000D059C" w:rsidP="008A7B18">
            <w:pPr>
              <w:pStyle w:val="NormalWeb"/>
              <w:rPr>
                <w:rFonts w:ascii="Calibri" w:hAnsi="Calibri" w:cs="Arial"/>
                <w:color w:val="000000"/>
              </w:rPr>
            </w:pPr>
            <w:r w:rsidRPr="00AC7644">
              <w:rPr>
                <w:rFonts w:ascii="Calibri" w:hAnsi="Calibri" w:cs="Arial"/>
                <w:color w:val="000000"/>
              </w:rPr>
              <w:t>Učbenik</w:t>
            </w:r>
            <w:r w:rsidR="008A7B18" w:rsidRPr="00AC7644">
              <w:rPr>
                <w:rFonts w:ascii="Calibri" w:hAnsi="Calibri" w:cs="Arial"/>
                <w:color w:val="000000"/>
              </w:rPr>
              <w:t xml:space="preserve"> (tip COBISS: 2.03, 2.04)</w:t>
            </w:r>
          </w:p>
        </w:tc>
        <w:tc>
          <w:tcPr>
            <w:tcW w:w="1263" w:type="dxa"/>
          </w:tcPr>
          <w:p w14:paraId="500A34CC" w14:textId="6660039F" w:rsidR="000D059C" w:rsidRPr="00BD6B5F" w:rsidRDefault="000D059C" w:rsidP="00771D84">
            <w:pPr>
              <w:pStyle w:val="NormalWeb"/>
              <w:rPr>
                <w:rFonts w:ascii="Calibri" w:hAnsi="Calibri" w:cs="Arial"/>
                <w:color w:val="000000"/>
              </w:rPr>
            </w:pPr>
          </w:p>
        </w:tc>
      </w:tr>
      <w:tr w:rsidR="008A7B18" w:rsidRPr="00AC7644" w14:paraId="4C01B214" w14:textId="77777777" w:rsidTr="008A7B18">
        <w:tblPrEx>
          <w:shd w:val="clear" w:color="auto" w:fill="auto"/>
        </w:tblPrEx>
        <w:trPr>
          <w:cantSplit/>
        </w:trPr>
        <w:tc>
          <w:tcPr>
            <w:tcW w:w="924" w:type="dxa"/>
            <w:tcBorders>
              <w:bottom w:val="single" w:sz="4" w:space="0" w:color="auto"/>
            </w:tcBorders>
          </w:tcPr>
          <w:p w14:paraId="1717DC46" w14:textId="38400EB3" w:rsidR="008A7B18" w:rsidRPr="00AC7644" w:rsidRDefault="008A7B18" w:rsidP="00771D84">
            <w:pPr>
              <w:pStyle w:val="NormalWeb"/>
              <w:rPr>
                <w:rFonts w:ascii="Calibri" w:hAnsi="Calibri" w:cs="Arial"/>
                <w:color w:val="000000"/>
              </w:rPr>
            </w:pPr>
            <w:r w:rsidRPr="00AC7644">
              <w:rPr>
                <w:rFonts w:ascii="Calibri" w:hAnsi="Calibri" w:cs="Arial"/>
                <w:color w:val="000000"/>
              </w:rPr>
              <w:t>2.1.1</w:t>
            </w:r>
          </w:p>
        </w:tc>
        <w:tc>
          <w:tcPr>
            <w:tcW w:w="6079" w:type="dxa"/>
            <w:tcBorders>
              <w:bottom w:val="single" w:sz="4" w:space="0" w:color="auto"/>
            </w:tcBorders>
          </w:tcPr>
          <w:p w14:paraId="096A1EEF" w14:textId="1BC5CC38" w:rsidR="008A7B18" w:rsidRPr="00AC7644" w:rsidRDefault="008A7B18" w:rsidP="00771D84">
            <w:pPr>
              <w:pStyle w:val="NormalWeb"/>
              <w:rPr>
                <w:rFonts w:ascii="Calibri" w:hAnsi="Calibri" w:cs="Arial"/>
                <w:color w:val="000000"/>
              </w:rPr>
            </w:pPr>
            <w:r w:rsidRPr="00AC7644">
              <w:rPr>
                <w:rFonts w:ascii="Calibri" w:hAnsi="Calibri" w:cs="Arial"/>
                <w:color w:val="000000"/>
              </w:rPr>
              <w:t>Univerzitetni učbenik z recenzijo (tip COBISS: 2.03)</w:t>
            </w:r>
          </w:p>
        </w:tc>
        <w:tc>
          <w:tcPr>
            <w:tcW w:w="1263" w:type="dxa"/>
          </w:tcPr>
          <w:p w14:paraId="47315E76" w14:textId="58B8FD2F" w:rsidR="008A7B18" w:rsidRPr="00AC7644" w:rsidRDefault="008A7B18" w:rsidP="00771D84">
            <w:pPr>
              <w:pStyle w:val="NormalWeb"/>
              <w:rPr>
                <w:rFonts w:ascii="Calibri" w:hAnsi="Calibri" w:cs="Arial"/>
                <w:color w:val="000000"/>
              </w:rPr>
            </w:pPr>
            <w:r w:rsidRPr="00AC7644">
              <w:rPr>
                <w:rFonts w:ascii="Calibri" w:hAnsi="Calibri" w:cs="Arial"/>
                <w:color w:val="000000"/>
              </w:rPr>
              <w:t>do 5 točk</w:t>
            </w:r>
          </w:p>
        </w:tc>
      </w:tr>
      <w:tr w:rsidR="008A7B18" w:rsidRPr="00AC7644" w14:paraId="7E36CDF6" w14:textId="77777777" w:rsidTr="008A7B18">
        <w:tblPrEx>
          <w:shd w:val="clear" w:color="auto" w:fill="auto"/>
        </w:tblPrEx>
        <w:trPr>
          <w:cantSplit/>
        </w:trPr>
        <w:tc>
          <w:tcPr>
            <w:tcW w:w="924" w:type="dxa"/>
            <w:tcBorders>
              <w:bottom w:val="single" w:sz="4" w:space="0" w:color="auto"/>
            </w:tcBorders>
          </w:tcPr>
          <w:p w14:paraId="79C9F9C6" w14:textId="4C89DA0E" w:rsidR="008A7B18" w:rsidRPr="00AC7644" w:rsidRDefault="008A7B18" w:rsidP="00771D84">
            <w:pPr>
              <w:pStyle w:val="NormalWeb"/>
              <w:rPr>
                <w:rFonts w:ascii="Calibri" w:hAnsi="Calibri" w:cs="Arial"/>
                <w:color w:val="000000"/>
              </w:rPr>
            </w:pPr>
            <w:r w:rsidRPr="00AC7644">
              <w:rPr>
                <w:rFonts w:ascii="Calibri" w:hAnsi="Calibri" w:cs="Arial"/>
                <w:color w:val="000000"/>
              </w:rPr>
              <w:t>2.1.2</w:t>
            </w:r>
          </w:p>
        </w:tc>
        <w:tc>
          <w:tcPr>
            <w:tcW w:w="6079" w:type="dxa"/>
            <w:tcBorders>
              <w:bottom w:val="single" w:sz="4" w:space="0" w:color="auto"/>
            </w:tcBorders>
          </w:tcPr>
          <w:p w14:paraId="5480167E" w14:textId="34B85983" w:rsidR="008A7B18" w:rsidRPr="00AC7644" w:rsidRDefault="008A7B18" w:rsidP="00771D84">
            <w:pPr>
              <w:pStyle w:val="NormalWeb"/>
              <w:rPr>
                <w:rFonts w:ascii="Calibri" w:hAnsi="Calibri" w:cs="Arial"/>
                <w:color w:val="000000"/>
              </w:rPr>
            </w:pPr>
            <w:r w:rsidRPr="00AC7644">
              <w:rPr>
                <w:rFonts w:ascii="Calibri" w:hAnsi="Calibri" w:cs="Arial"/>
                <w:color w:val="000000"/>
              </w:rPr>
              <w:t>Nova, dopolnjena izdaja učbenika (tip COBISS: 2.03)</w:t>
            </w:r>
          </w:p>
        </w:tc>
        <w:tc>
          <w:tcPr>
            <w:tcW w:w="1263" w:type="dxa"/>
          </w:tcPr>
          <w:p w14:paraId="50EBB976" w14:textId="4BD5DBD9" w:rsidR="008A7B18" w:rsidRPr="00AC7644" w:rsidRDefault="008A7B18" w:rsidP="00771D84">
            <w:pPr>
              <w:pStyle w:val="NormalWeb"/>
              <w:rPr>
                <w:rFonts w:ascii="Calibri" w:hAnsi="Calibri" w:cs="Arial"/>
                <w:color w:val="000000"/>
              </w:rPr>
            </w:pPr>
            <w:r w:rsidRPr="00AC7644">
              <w:rPr>
                <w:rFonts w:ascii="Calibri" w:hAnsi="Calibri" w:cs="Arial"/>
                <w:color w:val="000000"/>
              </w:rPr>
              <w:t>do 2 točki</w:t>
            </w:r>
          </w:p>
        </w:tc>
      </w:tr>
      <w:tr w:rsidR="008A7B18" w:rsidRPr="00AC7644" w14:paraId="00CC5A51" w14:textId="77777777" w:rsidTr="008A7B18">
        <w:tblPrEx>
          <w:shd w:val="clear" w:color="auto" w:fill="auto"/>
        </w:tblPrEx>
        <w:trPr>
          <w:cantSplit/>
        </w:trPr>
        <w:tc>
          <w:tcPr>
            <w:tcW w:w="924" w:type="dxa"/>
            <w:tcBorders>
              <w:bottom w:val="single" w:sz="4" w:space="0" w:color="auto"/>
            </w:tcBorders>
          </w:tcPr>
          <w:p w14:paraId="52F80F53" w14:textId="5C23DB85" w:rsidR="008A7B18" w:rsidRPr="00AC7644" w:rsidRDefault="008A7B18" w:rsidP="00771D84">
            <w:pPr>
              <w:pStyle w:val="NormalWeb"/>
              <w:rPr>
                <w:rFonts w:ascii="Calibri" w:hAnsi="Calibri" w:cs="Arial"/>
                <w:color w:val="000000"/>
              </w:rPr>
            </w:pPr>
            <w:r w:rsidRPr="00AC7644">
              <w:rPr>
                <w:rFonts w:ascii="Calibri" w:hAnsi="Calibri" w:cs="Arial"/>
                <w:color w:val="000000"/>
              </w:rPr>
              <w:t>2.1.3</w:t>
            </w:r>
          </w:p>
        </w:tc>
        <w:tc>
          <w:tcPr>
            <w:tcW w:w="6079" w:type="dxa"/>
            <w:tcBorders>
              <w:bottom w:val="single" w:sz="4" w:space="0" w:color="auto"/>
            </w:tcBorders>
          </w:tcPr>
          <w:p w14:paraId="1170D02D" w14:textId="405A5AB8" w:rsidR="008A7B18" w:rsidRPr="00AC7644" w:rsidRDefault="008A7B18" w:rsidP="00771D84">
            <w:pPr>
              <w:pStyle w:val="NormalWeb"/>
              <w:rPr>
                <w:rFonts w:ascii="Calibri" w:hAnsi="Calibri" w:cs="Arial"/>
                <w:color w:val="000000"/>
              </w:rPr>
            </w:pPr>
            <w:r w:rsidRPr="00AC7644">
              <w:rPr>
                <w:rFonts w:ascii="Calibri" w:hAnsi="Calibri" w:cs="Arial"/>
                <w:color w:val="000000"/>
              </w:rPr>
              <w:t>Drugi neuniverzitetni recenzirani učbeniki (tip COBISS: 2.04)</w:t>
            </w:r>
          </w:p>
        </w:tc>
        <w:tc>
          <w:tcPr>
            <w:tcW w:w="1263" w:type="dxa"/>
          </w:tcPr>
          <w:p w14:paraId="2FEF0CD7" w14:textId="65572B45" w:rsidR="008A7B18" w:rsidRPr="00AC7644" w:rsidRDefault="008A7B18" w:rsidP="00771D84">
            <w:pPr>
              <w:pStyle w:val="NormalWeb"/>
              <w:rPr>
                <w:rFonts w:ascii="Calibri" w:hAnsi="Calibri" w:cs="Arial"/>
                <w:color w:val="000000"/>
              </w:rPr>
            </w:pPr>
            <w:r w:rsidRPr="00AC7644">
              <w:rPr>
                <w:rFonts w:ascii="Calibri" w:hAnsi="Calibri" w:cs="Arial"/>
                <w:color w:val="000000"/>
              </w:rPr>
              <w:t>do 1 točke</w:t>
            </w:r>
          </w:p>
        </w:tc>
      </w:tr>
      <w:tr w:rsidR="008A7B18" w:rsidRPr="00AC7644" w14:paraId="279046F9" w14:textId="77777777" w:rsidTr="008A7B18">
        <w:tblPrEx>
          <w:shd w:val="clear" w:color="auto" w:fill="auto"/>
        </w:tblPrEx>
        <w:trPr>
          <w:cantSplit/>
        </w:trPr>
        <w:tc>
          <w:tcPr>
            <w:tcW w:w="924" w:type="dxa"/>
            <w:shd w:val="clear" w:color="auto" w:fill="E0E0E0"/>
          </w:tcPr>
          <w:p w14:paraId="41C43524" w14:textId="2D572DEB" w:rsidR="008A7B18" w:rsidRPr="00AC7644" w:rsidRDefault="008A7B18" w:rsidP="00771D84">
            <w:pPr>
              <w:pStyle w:val="NormalWeb"/>
              <w:rPr>
                <w:rFonts w:ascii="Calibri" w:hAnsi="Calibri" w:cs="Arial"/>
                <w:color w:val="000000"/>
              </w:rPr>
            </w:pPr>
            <w:r w:rsidRPr="00AC7644">
              <w:rPr>
                <w:rFonts w:ascii="Calibri" w:hAnsi="Calibri" w:cs="Arial"/>
                <w:color w:val="000000"/>
              </w:rPr>
              <w:t>2.2</w:t>
            </w:r>
          </w:p>
        </w:tc>
        <w:tc>
          <w:tcPr>
            <w:tcW w:w="6079" w:type="dxa"/>
            <w:shd w:val="clear" w:color="auto" w:fill="E0E0E0"/>
          </w:tcPr>
          <w:p w14:paraId="1F378F48" w14:textId="23E88D28" w:rsidR="008A7B18" w:rsidRPr="00AC7644" w:rsidRDefault="008A7B18" w:rsidP="00771D84">
            <w:pPr>
              <w:pStyle w:val="NormalWeb"/>
              <w:rPr>
                <w:rFonts w:ascii="Calibri" w:hAnsi="Calibri" w:cs="Arial"/>
                <w:color w:val="000000"/>
              </w:rPr>
            </w:pPr>
            <w:r w:rsidRPr="00AC7644">
              <w:rPr>
                <w:rFonts w:ascii="Calibri" w:hAnsi="Calibri" w:cs="Arial"/>
                <w:color w:val="000000"/>
              </w:rPr>
              <w:t>Študijsko gradivo (tip COBISS: 2.05)</w:t>
            </w:r>
          </w:p>
        </w:tc>
        <w:tc>
          <w:tcPr>
            <w:tcW w:w="1263" w:type="dxa"/>
          </w:tcPr>
          <w:p w14:paraId="31807188" w14:textId="2592D350" w:rsidR="008A7B18" w:rsidRPr="00AC7644" w:rsidRDefault="008A7B18" w:rsidP="00771D84">
            <w:pPr>
              <w:pStyle w:val="NormalWeb"/>
              <w:rPr>
                <w:rFonts w:ascii="Calibri" w:hAnsi="Calibri" w:cs="Arial"/>
                <w:color w:val="000000"/>
              </w:rPr>
            </w:pPr>
            <w:r w:rsidRPr="00AC7644">
              <w:rPr>
                <w:rFonts w:ascii="Calibri" w:hAnsi="Calibri" w:cs="Arial"/>
                <w:color w:val="000000"/>
              </w:rPr>
              <w:t>do 0,5 točke</w:t>
            </w:r>
          </w:p>
        </w:tc>
      </w:tr>
      <w:tr w:rsidR="008A7B18" w:rsidRPr="00AC7644" w14:paraId="18E255DC" w14:textId="77777777" w:rsidTr="008A7B18">
        <w:tblPrEx>
          <w:shd w:val="clear" w:color="auto" w:fill="auto"/>
        </w:tblPrEx>
        <w:trPr>
          <w:cantSplit/>
        </w:trPr>
        <w:tc>
          <w:tcPr>
            <w:tcW w:w="924" w:type="dxa"/>
            <w:tcBorders>
              <w:bottom w:val="single" w:sz="4" w:space="0" w:color="auto"/>
            </w:tcBorders>
            <w:shd w:val="clear" w:color="auto" w:fill="E0E0E0"/>
          </w:tcPr>
          <w:p w14:paraId="64FF8CC1" w14:textId="2629D1E3" w:rsidR="008A7B18" w:rsidRPr="00AC7644" w:rsidRDefault="008A7B18" w:rsidP="00771D84">
            <w:pPr>
              <w:pStyle w:val="NormalWeb"/>
              <w:rPr>
                <w:rFonts w:ascii="Calibri" w:hAnsi="Calibri" w:cs="Arial"/>
                <w:color w:val="000000"/>
              </w:rPr>
            </w:pPr>
            <w:r w:rsidRPr="00AC7644">
              <w:rPr>
                <w:rFonts w:ascii="Calibri" w:hAnsi="Calibri" w:cs="Arial"/>
                <w:color w:val="000000"/>
              </w:rPr>
              <w:t>2.3</w:t>
            </w:r>
          </w:p>
        </w:tc>
        <w:tc>
          <w:tcPr>
            <w:tcW w:w="6079" w:type="dxa"/>
            <w:tcBorders>
              <w:bottom w:val="single" w:sz="4" w:space="0" w:color="auto"/>
            </w:tcBorders>
            <w:shd w:val="clear" w:color="auto" w:fill="E0E0E0"/>
          </w:tcPr>
          <w:p w14:paraId="3AC7C133" w14:textId="474D0EB6" w:rsidR="008A7B18" w:rsidRPr="00AC7644" w:rsidRDefault="008A7B18" w:rsidP="00771D84">
            <w:pPr>
              <w:pStyle w:val="NormalWeb"/>
              <w:rPr>
                <w:rFonts w:ascii="Calibri" w:hAnsi="Calibri" w:cs="Arial"/>
                <w:color w:val="000000"/>
              </w:rPr>
            </w:pPr>
            <w:r w:rsidRPr="00AC7644">
              <w:rPr>
                <w:rFonts w:ascii="Calibri" w:hAnsi="Calibri" w:cs="Arial"/>
                <w:color w:val="000000"/>
              </w:rPr>
              <w:t>Gostujoči profesor</w:t>
            </w:r>
          </w:p>
        </w:tc>
        <w:tc>
          <w:tcPr>
            <w:tcW w:w="1263" w:type="dxa"/>
          </w:tcPr>
          <w:p w14:paraId="1C4B8963" w14:textId="77777777" w:rsidR="008A7B18" w:rsidRPr="00AC7644" w:rsidRDefault="008A7B18" w:rsidP="00771D84">
            <w:pPr>
              <w:pStyle w:val="NormalWeb"/>
              <w:rPr>
                <w:rFonts w:ascii="Calibri" w:hAnsi="Calibri" w:cs="Arial"/>
                <w:color w:val="000000"/>
              </w:rPr>
            </w:pPr>
            <w:r w:rsidRPr="00AC7644">
              <w:rPr>
                <w:rFonts w:ascii="Calibri" w:hAnsi="Calibri" w:cs="Arial"/>
                <w:color w:val="000000"/>
              </w:rPr>
              <w:t>do 8 točk</w:t>
            </w:r>
          </w:p>
        </w:tc>
      </w:tr>
      <w:tr w:rsidR="008A7B18" w:rsidRPr="00AC7644" w14:paraId="2D79197C" w14:textId="77777777" w:rsidTr="008A7B18">
        <w:tblPrEx>
          <w:shd w:val="clear" w:color="auto" w:fill="auto"/>
        </w:tblPrEx>
        <w:trPr>
          <w:cantSplit/>
        </w:trPr>
        <w:tc>
          <w:tcPr>
            <w:tcW w:w="924" w:type="dxa"/>
            <w:shd w:val="clear" w:color="auto" w:fill="E6E6E6"/>
          </w:tcPr>
          <w:p w14:paraId="3E04A9EB" w14:textId="32248451" w:rsidR="008A7B18" w:rsidRPr="00AC7644" w:rsidRDefault="008A7B18" w:rsidP="00771D84">
            <w:pPr>
              <w:pStyle w:val="NormalWeb"/>
              <w:rPr>
                <w:rFonts w:ascii="Calibri" w:hAnsi="Calibri" w:cs="Arial"/>
                <w:color w:val="000000"/>
              </w:rPr>
            </w:pPr>
            <w:r w:rsidRPr="00AC7644">
              <w:rPr>
                <w:rFonts w:ascii="Calibri" w:hAnsi="Calibri" w:cs="Arial"/>
                <w:color w:val="000000"/>
              </w:rPr>
              <w:t>2.4</w:t>
            </w:r>
          </w:p>
        </w:tc>
        <w:tc>
          <w:tcPr>
            <w:tcW w:w="6079" w:type="dxa"/>
            <w:shd w:val="clear" w:color="auto" w:fill="E6E6E6"/>
          </w:tcPr>
          <w:p w14:paraId="53F783C5" w14:textId="77777777" w:rsidR="008A7B18" w:rsidRPr="00AC7644" w:rsidRDefault="008A7B18" w:rsidP="00771D84">
            <w:pPr>
              <w:pStyle w:val="NormalWeb"/>
              <w:rPr>
                <w:rFonts w:ascii="Calibri" w:hAnsi="Calibri" w:cs="Arial"/>
                <w:color w:val="000000"/>
              </w:rPr>
            </w:pPr>
            <w:r w:rsidRPr="00AC7644">
              <w:rPr>
                <w:rFonts w:ascii="Calibri" w:hAnsi="Calibri" w:cs="Arial"/>
                <w:color w:val="000000"/>
              </w:rPr>
              <w:t>Mentorstvo</w:t>
            </w:r>
            <w:r w:rsidRPr="00AC7644">
              <w:rPr>
                <w:rFonts w:ascii="Calibri" w:hAnsi="Calibri" w:cs="Arial"/>
                <w:color w:val="000000"/>
              </w:rPr>
              <w:br/>
              <w:t>(somentorstvo se točkuje s polovičnim št. točk)</w:t>
            </w:r>
          </w:p>
        </w:tc>
        <w:tc>
          <w:tcPr>
            <w:tcW w:w="1263" w:type="dxa"/>
          </w:tcPr>
          <w:p w14:paraId="59870FE1" w14:textId="77777777" w:rsidR="008A7B18" w:rsidRPr="00AC7644" w:rsidRDefault="008A7B18" w:rsidP="00771D84">
            <w:pPr>
              <w:rPr>
                <w:rFonts w:ascii="Calibri" w:hAnsi="Calibri" w:cs="Arial"/>
                <w:color w:val="000000"/>
              </w:rPr>
            </w:pPr>
            <w:r w:rsidRPr="00AC7644">
              <w:rPr>
                <w:rFonts w:ascii="Calibri" w:hAnsi="Calibri" w:cs="Arial"/>
                <w:color w:val="000000"/>
              </w:rPr>
              <w:t> </w:t>
            </w:r>
          </w:p>
        </w:tc>
      </w:tr>
      <w:tr w:rsidR="008A7B18" w:rsidRPr="00AC7644" w14:paraId="66C34F79" w14:textId="77777777" w:rsidTr="008A7B18">
        <w:tblPrEx>
          <w:shd w:val="clear" w:color="auto" w:fill="auto"/>
        </w:tblPrEx>
        <w:trPr>
          <w:cantSplit/>
        </w:trPr>
        <w:tc>
          <w:tcPr>
            <w:tcW w:w="924" w:type="dxa"/>
          </w:tcPr>
          <w:p w14:paraId="19D36F5C" w14:textId="74E79CC4" w:rsidR="008A7B18" w:rsidRPr="00AC7644" w:rsidRDefault="008A7B18" w:rsidP="00771D84">
            <w:pPr>
              <w:pStyle w:val="NormalWeb"/>
              <w:rPr>
                <w:rFonts w:ascii="Calibri" w:hAnsi="Calibri" w:cs="Arial"/>
                <w:color w:val="000000"/>
              </w:rPr>
            </w:pPr>
            <w:r w:rsidRPr="00AC7644">
              <w:rPr>
                <w:rFonts w:ascii="Calibri" w:hAnsi="Calibri" w:cs="Arial"/>
                <w:color w:val="000000"/>
              </w:rPr>
              <w:t>2.4.1</w:t>
            </w:r>
          </w:p>
        </w:tc>
        <w:tc>
          <w:tcPr>
            <w:tcW w:w="6079" w:type="dxa"/>
          </w:tcPr>
          <w:p w14:paraId="5F63D092" w14:textId="77777777" w:rsidR="008A7B18" w:rsidRPr="00AC7644" w:rsidRDefault="008A7B18" w:rsidP="00771D84">
            <w:pPr>
              <w:pStyle w:val="NormalWeb"/>
              <w:rPr>
                <w:rFonts w:ascii="Calibri" w:hAnsi="Calibri" w:cs="Arial"/>
                <w:color w:val="000000"/>
              </w:rPr>
            </w:pPr>
            <w:r w:rsidRPr="00AC7644">
              <w:rPr>
                <w:rFonts w:ascii="Calibri" w:hAnsi="Calibri" w:cs="Arial"/>
                <w:color w:val="000000"/>
              </w:rPr>
              <w:t>Pri diplomah</w:t>
            </w:r>
          </w:p>
        </w:tc>
        <w:tc>
          <w:tcPr>
            <w:tcW w:w="1263" w:type="dxa"/>
          </w:tcPr>
          <w:p w14:paraId="13455B11" w14:textId="3F76BB31" w:rsidR="008A7B18" w:rsidRPr="00AC7644" w:rsidRDefault="008A7B18" w:rsidP="00771D84">
            <w:pPr>
              <w:pStyle w:val="NormalWeb"/>
              <w:rPr>
                <w:rFonts w:ascii="Calibri" w:hAnsi="Calibri" w:cs="Arial"/>
                <w:color w:val="000000"/>
              </w:rPr>
            </w:pPr>
            <w:r w:rsidRPr="00AC7644">
              <w:rPr>
                <w:rFonts w:ascii="Calibri" w:hAnsi="Calibri" w:cs="Arial"/>
                <w:color w:val="000000"/>
              </w:rPr>
              <w:t>do 0,5 točke</w:t>
            </w:r>
          </w:p>
        </w:tc>
      </w:tr>
      <w:tr w:rsidR="008A7B18" w:rsidRPr="00AC7644" w14:paraId="33B5F719" w14:textId="77777777" w:rsidTr="008A7B18">
        <w:tblPrEx>
          <w:shd w:val="clear" w:color="auto" w:fill="auto"/>
        </w:tblPrEx>
        <w:trPr>
          <w:cantSplit/>
        </w:trPr>
        <w:tc>
          <w:tcPr>
            <w:tcW w:w="924" w:type="dxa"/>
          </w:tcPr>
          <w:p w14:paraId="6DCCCCEA" w14:textId="6DDD1AE8" w:rsidR="008A7B18" w:rsidRPr="00AC7644" w:rsidRDefault="008A7B18" w:rsidP="00771D84">
            <w:pPr>
              <w:pStyle w:val="NormalWeb"/>
              <w:rPr>
                <w:rFonts w:ascii="Calibri" w:hAnsi="Calibri" w:cs="Arial"/>
                <w:color w:val="000000"/>
              </w:rPr>
            </w:pPr>
            <w:r w:rsidRPr="00AC7644">
              <w:rPr>
                <w:rFonts w:ascii="Calibri" w:hAnsi="Calibri" w:cs="Arial"/>
                <w:color w:val="000000"/>
              </w:rPr>
              <w:t>2.4.2</w:t>
            </w:r>
          </w:p>
        </w:tc>
        <w:tc>
          <w:tcPr>
            <w:tcW w:w="6079" w:type="dxa"/>
          </w:tcPr>
          <w:p w14:paraId="64DE25CA" w14:textId="77777777" w:rsidR="008A7B18" w:rsidRPr="00AC7644" w:rsidRDefault="008A7B18" w:rsidP="00771D84">
            <w:pPr>
              <w:pStyle w:val="NormalWeb"/>
              <w:rPr>
                <w:rFonts w:ascii="Calibri" w:hAnsi="Calibri" w:cs="Arial"/>
                <w:color w:val="000000"/>
              </w:rPr>
            </w:pPr>
            <w:r w:rsidRPr="00AC7644">
              <w:rPr>
                <w:rFonts w:ascii="Calibri" w:hAnsi="Calibri" w:cs="Arial"/>
                <w:color w:val="000000"/>
              </w:rPr>
              <w:t>Pri študentskih raziskovalnih nalogah</w:t>
            </w:r>
          </w:p>
        </w:tc>
        <w:tc>
          <w:tcPr>
            <w:tcW w:w="1263" w:type="dxa"/>
          </w:tcPr>
          <w:p w14:paraId="395CAF18" w14:textId="71CF87D5" w:rsidR="008A7B18" w:rsidRPr="00AC7644" w:rsidRDefault="008A7B18" w:rsidP="00771D84">
            <w:pPr>
              <w:pStyle w:val="NormalWeb"/>
              <w:rPr>
                <w:rFonts w:ascii="Calibri" w:hAnsi="Calibri" w:cs="Arial"/>
                <w:color w:val="000000"/>
              </w:rPr>
            </w:pPr>
            <w:r w:rsidRPr="00AC7644">
              <w:rPr>
                <w:rFonts w:ascii="Calibri" w:hAnsi="Calibri" w:cs="Arial"/>
                <w:color w:val="000000"/>
              </w:rPr>
              <w:t>do 0,5 točke</w:t>
            </w:r>
          </w:p>
        </w:tc>
      </w:tr>
      <w:tr w:rsidR="008A7B18" w:rsidRPr="00AC7644" w14:paraId="7649033A" w14:textId="77777777" w:rsidTr="008A7B18">
        <w:tblPrEx>
          <w:shd w:val="clear" w:color="auto" w:fill="auto"/>
        </w:tblPrEx>
        <w:trPr>
          <w:cantSplit/>
        </w:trPr>
        <w:tc>
          <w:tcPr>
            <w:tcW w:w="924" w:type="dxa"/>
          </w:tcPr>
          <w:p w14:paraId="66D54994" w14:textId="72DF3885" w:rsidR="008A7B18" w:rsidRPr="00AC7644" w:rsidRDefault="008A7B18" w:rsidP="00771D84">
            <w:pPr>
              <w:pStyle w:val="NormalWeb"/>
              <w:rPr>
                <w:rFonts w:ascii="Calibri" w:hAnsi="Calibri" w:cs="Arial"/>
                <w:color w:val="000000"/>
              </w:rPr>
            </w:pPr>
            <w:r w:rsidRPr="00AC7644">
              <w:rPr>
                <w:rFonts w:ascii="Calibri" w:hAnsi="Calibri" w:cs="Arial"/>
                <w:color w:val="000000"/>
              </w:rPr>
              <w:t>2.4.3</w:t>
            </w:r>
          </w:p>
        </w:tc>
        <w:tc>
          <w:tcPr>
            <w:tcW w:w="6079" w:type="dxa"/>
          </w:tcPr>
          <w:p w14:paraId="1F74A841" w14:textId="77777777" w:rsidR="008A7B18" w:rsidRPr="00AC7644" w:rsidRDefault="008A7B18" w:rsidP="00771D84">
            <w:pPr>
              <w:pStyle w:val="NormalWeb"/>
              <w:rPr>
                <w:rFonts w:ascii="Calibri" w:hAnsi="Calibri" w:cs="Arial"/>
                <w:color w:val="000000"/>
              </w:rPr>
            </w:pPr>
            <w:r w:rsidRPr="00AC7644">
              <w:rPr>
                <w:rFonts w:ascii="Calibri" w:hAnsi="Calibri" w:cs="Arial"/>
                <w:color w:val="000000"/>
              </w:rPr>
              <w:t>Pri Prešernovih ali primerljivih nagradah (fakultetnih)</w:t>
            </w:r>
          </w:p>
        </w:tc>
        <w:tc>
          <w:tcPr>
            <w:tcW w:w="1263" w:type="dxa"/>
          </w:tcPr>
          <w:p w14:paraId="59679842" w14:textId="70847816" w:rsidR="008A7B18" w:rsidRPr="00AC7644" w:rsidRDefault="008A7B18" w:rsidP="00771D84">
            <w:pPr>
              <w:pStyle w:val="NormalWeb"/>
              <w:rPr>
                <w:rFonts w:ascii="Calibri" w:hAnsi="Calibri" w:cs="Arial"/>
                <w:color w:val="000000"/>
              </w:rPr>
            </w:pPr>
            <w:r w:rsidRPr="00AC7644">
              <w:rPr>
                <w:rFonts w:ascii="Calibri" w:hAnsi="Calibri" w:cs="Arial"/>
                <w:color w:val="000000"/>
              </w:rPr>
              <w:t>do 2 točki</w:t>
            </w:r>
          </w:p>
        </w:tc>
      </w:tr>
      <w:tr w:rsidR="008A7B18" w:rsidRPr="00AC7644" w14:paraId="58291644" w14:textId="77777777" w:rsidTr="008A7B18">
        <w:tblPrEx>
          <w:shd w:val="clear" w:color="auto" w:fill="auto"/>
        </w:tblPrEx>
        <w:trPr>
          <w:cantSplit/>
        </w:trPr>
        <w:tc>
          <w:tcPr>
            <w:tcW w:w="924" w:type="dxa"/>
          </w:tcPr>
          <w:p w14:paraId="6A0DAD72" w14:textId="1FD244F5" w:rsidR="008A7B18" w:rsidRPr="00AC7644" w:rsidRDefault="008A7B18" w:rsidP="00771D84">
            <w:pPr>
              <w:pStyle w:val="NormalWeb"/>
              <w:rPr>
                <w:rFonts w:ascii="Calibri" w:hAnsi="Calibri" w:cs="Arial"/>
                <w:color w:val="000000"/>
              </w:rPr>
            </w:pPr>
            <w:r w:rsidRPr="00AC7644">
              <w:rPr>
                <w:rFonts w:ascii="Calibri" w:hAnsi="Calibri" w:cs="Arial"/>
                <w:color w:val="000000"/>
              </w:rPr>
              <w:t>2.4.4</w:t>
            </w:r>
          </w:p>
        </w:tc>
        <w:tc>
          <w:tcPr>
            <w:tcW w:w="6079" w:type="dxa"/>
          </w:tcPr>
          <w:p w14:paraId="29C3E57A" w14:textId="77777777" w:rsidR="008A7B18" w:rsidRPr="00AC7644" w:rsidRDefault="008A7B18" w:rsidP="00771D84">
            <w:pPr>
              <w:pStyle w:val="NormalWeb"/>
              <w:rPr>
                <w:rFonts w:ascii="Calibri" w:hAnsi="Calibri" w:cs="Arial"/>
                <w:color w:val="000000"/>
              </w:rPr>
            </w:pPr>
            <w:r w:rsidRPr="00AC7644">
              <w:rPr>
                <w:rFonts w:ascii="Calibri" w:hAnsi="Calibri" w:cs="Arial"/>
                <w:color w:val="000000"/>
              </w:rPr>
              <w:t>Pri Prešernovih ali primerljivih nagradah (univerzitetnih) ali Zlatem znaku IJS</w:t>
            </w:r>
          </w:p>
        </w:tc>
        <w:tc>
          <w:tcPr>
            <w:tcW w:w="1263" w:type="dxa"/>
          </w:tcPr>
          <w:p w14:paraId="5B4744D9" w14:textId="065855B5" w:rsidR="008A7B18" w:rsidRPr="00AC7644" w:rsidRDefault="008A7B18" w:rsidP="00771D84">
            <w:pPr>
              <w:pStyle w:val="NormalWeb"/>
              <w:rPr>
                <w:rFonts w:ascii="Calibri" w:hAnsi="Calibri" w:cs="Arial"/>
                <w:color w:val="000000"/>
              </w:rPr>
            </w:pPr>
            <w:r w:rsidRPr="00AC7644">
              <w:rPr>
                <w:rFonts w:ascii="Calibri" w:hAnsi="Calibri" w:cs="Arial"/>
                <w:color w:val="000000"/>
              </w:rPr>
              <w:t>do 4 točke</w:t>
            </w:r>
          </w:p>
        </w:tc>
      </w:tr>
      <w:tr w:rsidR="008A7B18" w:rsidRPr="00AC7644" w14:paraId="2A0822D5" w14:textId="77777777" w:rsidTr="008A7B18">
        <w:tblPrEx>
          <w:shd w:val="clear" w:color="auto" w:fill="auto"/>
        </w:tblPrEx>
        <w:trPr>
          <w:cantSplit/>
        </w:trPr>
        <w:tc>
          <w:tcPr>
            <w:tcW w:w="924" w:type="dxa"/>
          </w:tcPr>
          <w:p w14:paraId="3B481BF3" w14:textId="4A47763F" w:rsidR="008A7B18" w:rsidRPr="00AC7644" w:rsidRDefault="008A7B18" w:rsidP="00771D84">
            <w:pPr>
              <w:pStyle w:val="NormalWeb"/>
              <w:rPr>
                <w:rFonts w:ascii="Calibri" w:hAnsi="Calibri" w:cs="Arial"/>
                <w:color w:val="000000"/>
              </w:rPr>
            </w:pPr>
            <w:r w:rsidRPr="00AC7644">
              <w:rPr>
                <w:rFonts w:ascii="Calibri" w:hAnsi="Calibri" w:cs="Arial"/>
                <w:color w:val="000000"/>
              </w:rPr>
              <w:t>2.4.5</w:t>
            </w:r>
          </w:p>
        </w:tc>
        <w:tc>
          <w:tcPr>
            <w:tcW w:w="6079" w:type="dxa"/>
          </w:tcPr>
          <w:p w14:paraId="58650CAC" w14:textId="77777777" w:rsidR="008A7B18" w:rsidRPr="00AC7644" w:rsidRDefault="008A7B18" w:rsidP="00771D84">
            <w:pPr>
              <w:pStyle w:val="NormalWeb"/>
              <w:rPr>
                <w:rFonts w:ascii="Calibri" w:hAnsi="Calibri" w:cs="Arial"/>
                <w:color w:val="000000"/>
              </w:rPr>
            </w:pPr>
            <w:r w:rsidRPr="00AC7644">
              <w:rPr>
                <w:rFonts w:ascii="Calibri" w:hAnsi="Calibri" w:cs="Arial"/>
                <w:color w:val="000000"/>
              </w:rPr>
              <w:t>Na podiplomskem študiju (pri magisterijih in specializaciji)</w:t>
            </w:r>
          </w:p>
        </w:tc>
        <w:tc>
          <w:tcPr>
            <w:tcW w:w="1263" w:type="dxa"/>
          </w:tcPr>
          <w:p w14:paraId="37A402B1" w14:textId="77777777" w:rsidR="008A7B18" w:rsidRPr="00AC7644" w:rsidRDefault="008A7B18" w:rsidP="00771D84">
            <w:pPr>
              <w:pStyle w:val="NormalWeb"/>
              <w:rPr>
                <w:rFonts w:ascii="Calibri" w:hAnsi="Calibri" w:cs="Arial"/>
                <w:color w:val="000000"/>
              </w:rPr>
            </w:pPr>
            <w:r w:rsidRPr="00AC7644">
              <w:rPr>
                <w:rFonts w:ascii="Calibri" w:hAnsi="Calibri" w:cs="Arial"/>
                <w:color w:val="000000"/>
              </w:rPr>
              <w:t>do 2 točki</w:t>
            </w:r>
          </w:p>
        </w:tc>
      </w:tr>
      <w:tr w:rsidR="008A7B18" w:rsidRPr="00AC7644" w14:paraId="6AD7B8E4" w14:textId="77777777" w:rsidTr="008A7B18">
        <w:tblPrEx>
          <w:shd w:val="clear" w:color="auto" w:fill="auto"/>
        </w:tblPrEx>
        <w:trPr>
          <w:cantSplit/>
        </w:trPr>
        <w:tc>
          <w:tcPr>
            <w:tcW w:w="924" w:type="dxa"/>
            <w:tcBorders>
              <w:bottom w:val="single" w:sz="4" w:space="0" w:color="auto"/>
            </w:tcBorders>
          </w:tcPr>
          <w:p w14:paraId="152D19C0" w14:textId="5F9F776E" w:rsidR="008A7B18" w:rsidRPr="00AC7644" w:rsidRDefault="008A7B18" w:rsidP="00771D84">
            <w:pPr>
              <w:pStyle w:val="NormalWeb"/>
              <w:rPr>
                <w:rFonts w:ascii="Calibri" w:hAnsi="Calibri" w:cs="Arial"/>
                <w:color w:val="000000"/>
              </w:rPr>
            </w:pPr>
            <w:r w:rsidRPr="00AC7644">
              <w:rPr>
                <w:rFonts w:ascii="Calibri" w:hAnsi="Calibri" w:cs="Arial"/>
                <w:color w:val="000000"/>
              </w:rPr>
              <w:t>2.4.6</w:t>
            </w:r>
          </w:p>
        </w:tc>
        <w:tc>
          <w:tcPr>
            <w:tcW w:w="6079" w:type="dxa"/>
            <w:tcBorders>
              <w:bottom w:val="single" w:sz="4" w:space="0" w:color="auto"/>
            </w:tcBorders>
          </w:tcPr>
          <w:p w14:paraId="7E41A274" w14:textId="77777777" w:rsidR="008A7B18" w:rsidRPr="00AC7644" w:rsidRDefault="008A7B18" w:rsidP="00771D84">
            <w:pPr>
              <w:pStyle w:val="NormalWeb"/>
              <w:rPr>
                <w:rFonts w:ascii="Calibri" w:hAnsi="Calibri" w:cs="Arial"/>
                <w:color w:val="000000"/>
              </w:rPr>
            </w:pPr>
            <w:r w:rsidRPr="00AC7644">
              <w:rPr>
                <w:rFonts w:ascii="Calibri" w:hAnsi="Calibri" w:cs="Arial"/>
                <w:color w:val="000000"/>
              </w:rPr>
              <w:t>Pri doktoratih</w:t>
            </w:r>
          </w:p>
        </w:tc>
        <w:tc>
          <w:tcPr>
            <w:tcW w:w="1263" w:type="dxa"/>
          </w:tcPr>
          <w:p w14:paraId="370235D3" w14:textId="7F5FA893" w:rsidR="008A7B18" w:rsidRPr="00AC7644" w:rsidRDefault="008A7B18" w:rsidP="00771D84">
            <w:pPr>
              <w:pStyle w:val="NormalWeb"/>
              <w:rPr>
                <w:rFonts w:ascii="Calibri" w:hAnsi="Calibri" w:cs="Arial"/>
                <w:color w:val="000000"/>
              </w:rPr>
            </w:pPr>
            <w:r w:rsidRPr="00AC7644">
              <w:rPr>
                <w:rFonts w:ascii="Calibri" w:hAnsi="Calibri" w:cs="Arial"/>
                <w:color w:val="000000"/>
              </w:rPr>
              <w:t>do 5 točk</w:t>
            </w:r>
          </w:p>
        </w:tc>
      </w:tr>
      <w:tr w:rsidR="008A7B18" w:rsidRPr="00AC7644" w14:paraId="0C5D6945" w14:textId="77777777" w:rsidTr="008A7B18">
        <w:tblPrEx>
          <w:shd w:val="clear" w:color="auto" w:fill="auto"/>
        </w:tblPrEx>
        <w:trPr>
          <w:cantSplit/>
        </w:trPr>
        <w:tc>
          <w:tcPr>
            <w:tcW w:w="924" w:type="dxa"/>
            <w:shd w:val="clear" w:color="auto" w:fill="E0E0E0"/>
          </w:tcPr>
          <w:p w14:paraId="70DCE97A" w14:textId="6A49BA12" w:rsidR="008A7B18" w:rsidRPr="00AC7644" w:rsidRDefault="008A7B18" w:rsidP="00771D84">
            <w:pPr>
              <w:pStyle w:val="NormalWeb"/>
              <w:rPr>
                <w:rFonts w:ascii="Calibri" w:hAnsi="Calibri" w:cs="Arial"/>
                <w:color w:val="000000"/>
              </w:rPr>
            </w:pPr>
            <w:r w:rsidRPr="00AC7644">
              <w:rPr>
                <w:rFonts w:ascii="Calibri" w:hAnsi="Calibri" w:cs="Arial"/>
                <w:color w:val="000000"/>
              </w:rPr>
              <w:t>2.5</w:t>
            </w:r>
          </w:p>
        </w:tc>
        <w:tc>
          <w:tcPr>
            <w:tcW w:w="6079" w:type="dxa"/>
            <w:shd w:val="clear" w:color="auto" w:fill="E0E0E0"/>
          </w:tcPr>
          <w:p w14:paraId="65F5E7D3" w14:textId="1A00CE11" w:rsidR="008A7B18" w:rsidRPr="00AC7644" w:rsidRDefault="008A7B18" w:rsidP="00771D84">
            <w:pPr>
              <w:pStyle w:val="NormalWeb"/>
              <w:rPr>
                <w:rFonts w:ascii="Calibri" w:hAnsi="Calibri" w:cs="Arial"/>
                <w:color w:val="000000"/>
              </w:rPr>
            </w:pPr>
            <w:r w:rsidRPr="00AC7644">
              <w:rPr>
                <w:rFonts w:ascii="Calibri" w:hAnsi="Calibri" w:cs="Arial"/>
                <w:color w:val="000000"/>
              </w:rPr>
              <w:t>Študentska ocena, povprečna anketna ocena več kot 4,5 za posamezno leto, upošteva se pri največ enem predmetu letno</w:t>
            </w:r>
          </w:p>
        </w:tc>
        <w:tc>
          <w:tcPr>
            <w:tcW w:w="1263" w:type="dxa"/>
          </w:tcPr>
          <w:p w14:paraId="25CB8942" w14:textId="77777777" w:rsidR="008A7B18" w:rsidRPr="00AC7644" w:rsidRDefault="008A7B18" w:rsidP="00771D84">
            <w:pPr>
              <w:pStyle w:val="NormalWeb"/>
              <w:rPr>
                <w:rFonts w:ascii="Calibri" w:hAnsi="Calibri" w:cs="Arial"/>
                <w:color w:val="000000"/>
              </w:rPr>
            </w:pPr>
            <w:r w:rsidRPr="00AC7644">
              <w:rPr>
                <w:rFonts w:ascii="Calibri" w:hAnsi="Calibri" w:cs="Arial"/>
                <w:color w:val="000000"/>
              </w:rPr>
              <w:t>do 3 točke</w:t>
            </w:r>
          </w:p>
        </w:tc>
      </w:tr>
    </w:tbl>
    <w:p w14:paraId="2A5924F7" w14:textId="77777777" w:rsidR="000D059C" w:rsidRPr="00AC7644" w:rsidRDefault="000D059C" w:rsidP="00FA51C4">
      <w:pPr>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11"/>
        <w:gridCol w:w="5894"/>
        <w:gridCol w:w="1235"/>
      </w:tblGrid>
      <w:tr w:rsidR="000D059C" w:rsidRPr="00AC7644" w14:paraId="496AABD0" w14:textId="77777777" w:rsidTr="00766552">
        <w:trPr>
          <w:cantSplit/>
        </w:trPr>
        <w:tc>
          <w:tcPr>
            <w:tcW w:w="925" w:type="dxa"/>
            <w:shd w:val="clear" w:color="auto" w:fill="E0E0E0"/>
          </w:tcPr>
          <w:p w14:paraId="2320BCC6" w14:textId="6A110432" w:rsidR="000D059C" w:rsidRPr="00AC7644" w:rsidRDefault="000D059C" w:rsidP="00771D84">
            <w:pPr>
              <w:pStyle w:val="NormalWeb"/>
              <w:keepNext/>
              <w:rPr>
                <w:rFonts w:ascii="Calibri" w:hAnsi="Calibri" w:cs="Arial"/>
                <w:b/>
                <w:color w:val="000000"/>
              </w:rPr>
            </w:pPr>
            <w:r w:rsidRPr="00AC7644">
              <w:rPr>
                <w:rFonts w:ascii="Calibri" w:hAnsi="Calibri" w:cs="Arial"/>
                <w:b/>
                <w:color w:val="000000"/>
              </w:rPr>
              <w:t>3</w:t>
            </w:r>
          </w:p>
        </w:tc>
        <w:tc>
          <w:tcPr>
            <w:tcW w:w="7341" w:type="dxa"/>
            <w:gridSpan w:val="2"/>
            <w:shd w:val="clear" w:color="auto" w:fill="E0E0E0"/>
          </w:tcPr>
          <w:p w14:paraId="39F6BAD7" w14:textId="77777777" w:rsidR="000D059C" w:rsidRPr="00AC7644" w:rsidRDefault="000D059C" w:rsidP="00771D84">
            <w:pPr>
              <w:pStyle w:val="NormalWeb"/>
              <w:keepNext/>
              <w:rPr>
                <w:rFonts w:ascii="Calibri" w:hAnsi="Calibri" w:cs="Arial"/>
                <w:b/>
                <w:color w:val="000000"/>
              </w:rPr>
            </w:pPr>
            <w:r w:rsidRPr="00AC7644">
              <w:rPr>
                <w:rFonts w:ascii="Calibri" w:hAnsi="Calibri" w:cs="Arial"/>
                <w:b/>
                <w:bCs/>
                <w:color w:val="000000"/>
              </w:rPr>
              <w:t>STROKOVNA DEJAVNOST</w:t>
            </w:r>
          </w:p>
        </w:tc>
      </w:tr>
      <w:tr w:rsidR="000D059C" w:rsidRPr="00AC7644" w14:paraId="5792DB16" w14:textId="77777777" w:rsidTr="00766552">
        <w:tblPrEx>
          <w:shd w:val="clear" w:color="auto" w:fill="auto"/>
        </w:tblPrEx>
        <w:trPr>
          <w:cantSplit/>
        </w:trPr>
        <w:tc>
          <w:tcPr>
            <w:tcW w:w="925" w:type="dxa"/>
            <w:shd w:val="clear" w:color="auto" w:fill="E6E6E6"/>
          </w:tcPr>
          <w:p w14:paraId="1C4E1F02" w14:textId="29DAEE79" w:rsidR="000D059C" w:rsidRPr="00AC7644" w:rsidRDefault="000D059C" w:rsidP="00771D84">
            <w:pPr>
              <w:pStyle w:val="NormalWeb"/>
              <w:rPr>
                <w:rFonts w:ascii="Calibri" w:hAnsi="Calibri" w:cs="Arial"/>
                <w:color w:val="000000"/>
              </w:rPr>
            </w:pPr>
            <w:r w:rsidRPr="00AC7644">
              <w:rPr>
                <w:rFonts w:ascii="Calibri" w:hAnsi="Calibri" w:cs="Arial"/>
                <w:color w:val="000000"/>
              </w:rPr>
              <w:t>3.1</w:t>
            </w:r>
          </w:p>
        </w:tc>
        <w:tc>
          <w:tcPr>
            <w:tcW w:w="6080" w:type="dxa"/>
            <w:shd w:val="clear" w:color="auto" w:fill="E6E6E6"/>
          </w:tcPr>
          <w:p w14:paraId="7C085E66" w14:textId="4F753B33" w:rsidR="000D059C" w:rsidRPr="00AC7644" w:rsidRDefault="000D059C" w:rsidP="00771D84">
            <w:pPr>
              <w:pStyle w:val="NormalWeb"/>
              <w:rPr>
                <w:rFonts w:ascii="Calibri" w:hAnsi="Calibri" w:cs="Arial"/>
                <w:color w:val="000000"/>
              </w:rPr>
            </w:pPr>
            <w:r w:rsidRPr="00AC7644">
              <w:rPr>
                <w:rFonts w:ascii="Calibri" w:hAnsi="Calibri" w:cs="Arial"/>
                <w:color w:val="000000"/>
              </w:rPr>
              <w:t>Poljudnoznanstvena</w:t>
            </w:r>
            <w:r w:rsidR="00861C98" w:rsidRPr="00AC7644">
              <w:rPr>
                <w:rFonts w:ascii="Calibri" w:hAnsi="Calibri" w:cs="Arial"/>
                <w:color w:val="000000"/>
              </w:rPr>
              <w:t xml:space="preserve"> </w:t>
            </w:r>
            <w:r w:rsidRPr="00AC7644">
              <w:rPr>
                <w:rFonts w:ascii="Calibri" w:hAnsi="Calibri" w:cs="Arial"/>
                <w:color w:val="000000"/>
              </w:rPr>
              <w:t>knjiga</w:t>
            </w:r>
            <w:r w:rsidR="00E65866" w:rsidRPr="00AC7644">
              <w:rPr>
                <w:rFonts w:ascii="Calibri" w:hAnsi="Calibri" w:cs="Arial"/>
                <w:color w:val="000000"/>
              </w:rPr>
              <w:t xml:space="preserve"> (tip COBISS: 2.02, 1.16, 1.17)</w:t>
            </w:r>
          </w:p>
        </w:tc>
        <w:tc>
          <w:tcPr>
            <w:tcW w:w="1261" w:type="dxa"/>
          </w:tcPr>
          <w:p w14:paraId="681A649D" w14:textId="72D20A2F" w:rsidR="000D059C" w:rsidRPr="00BD6B5F" w:rsidRDefault="000D059C" w:rsidP="00771D84">
            <w:pPr>
              <w:pStyle w:val="NormalWeb"/>
              <w:rPr>
                <w:rFonts w:ascii="Calibri" w:hAnsi="Calibri" w:cs="Arial"/>
                <w:color w:val="000000"/>
              </w:rPr>
            </w:pPr>
          </w:p>
        </w:tc>
      </w:tr>
      <w:tr w:rsidR="000D059C" w:rsidRPr="00AC7644" w14:paraId="664D27E9" w14:textId="77777777" w:rsidTr="00766552">
        <w:tblPrEx>
          <w:shd w:val="clear" w:color="auto" w:fill="auto"/>
        </w:tblPrEx>
        <w:trPr>
          <w:cantSplit/>
        </w:trPr>
        <w:tc>
          <w:tcPr>
            <w:tcW w:w="925" w:type="dxa"/>
          </w:tcPr>
          <w:p w14:paraId="37EBC517" w14:textId="4EFB588B" w:rsidR="000D059C" w:rsidRPr="00AC7644" w:rsidRDefault="000D059C" w:rsidP="00771D84">
            <w:pPr>
              <w:pStyle w:val="NormalWeb"/>
              <w:rPr>
                <w:rFonts w:ascii="Calibri" w:hAnsi="Calibri" w:cs="Arial"/>
                <w:color w:val="000000"/>
              </w:rPr>
            </w:pPr>
            <w:r w:rsidRPr="00AC7644">
              <w:rPr>
                <w:rFonts w:ascii="Calibri" w:hAnsi="Calibri" w:cs="Arial"/>
                <w:color w:val="000000"/>
              </w:rPr>
              <w:t>3.1.1</w:t>
            </w:r>
          </w:p>
        </w:tc>
        <w:tc>
          <w:tcPr>
            <w:tcW w:w="6080" w:type="dxa"/>
          </w:tcPr>
          <w:p w14:paraId="6AF4E4FC" w14:textId="77777777" w:rsidR="000D059C" w:rsidRPr="00AC7644" w:rsidRDefault="000D059C" w:rsidP="00771D84">
            <w:pPr>
              <w:pStyle w:val="NormalWeb"/>
              <w:rPr>
                <w:rFonts w:ascii="Calibri" w:hAnsi="Calibri" w:cs="Arial"/>
                <w:color w:val="000000"/>
              </w:rPr>
            </w:pPr>
            <w:r w:rsidRPr="00AC7644">
              <w:rPr>
                <w:rFonts w:ascii="Calibri" w:hAnsi="Calibri" w:cs="Arial"/>
                <w:color w:val="000000"/>
              </w:rPr>
              <w:t>Doma</w:t>
            </w:r>
          </w:p>
        </w:tc>
        <w:tc>
          <w:tcPr>
            <w:tcW w:w="1261" w:type="dxa"/>
          </w:tcPr>
          <w:p w14:paraId="50018B63" w14:textId="77777777" w:rsidR="000D059C" w:rsidRPr="00AC7644" w:rsidRDefault="000D059C" w:rsidP="00771D84">
            <w:pPr>
              <w:pStyle w:val="NormalWeb"/>
              <w:rPr>
                <w:rFonts w:ascii="Calibri" w:hAnsi="Calibri" w:cs="Arial"/>
                <w:color w:val="000000"/>
              </w:rPr>
            </w:pPr>
            <w:r w:rsidRPr="00AC7644">
              <w:rPr>
                <w:rFonts w:ascii="Calibri" w:hAnsi="Calibri" w:cs="Arial"/>
                <w:color w:val="000000"/>
              </w:rPr>
              <w:t>do 3 točke</w:t>
            </w:r>
          </w:p>
        </w:tc>
      </w:tr>
      <w:tr w:rsidR="000D059C" w:rsidRPr="00AC7644" w14:paraId="621F00EE" w14:textId="77777777" w:rsidTr="00766552">
        <w:tblPrEx>
          <w:shd w:val="clear" w:color="auto" w:fill="auto"/>
        </w:tblPrEx>
        <w:trPr>
          <w:cantSplit/>
        </w:trPr>
        <w:tc>
          <w:tcPr>
            <w:tcW w:w="925" w:type="dxa"/>
            <w:tcBorders>
              <w:bottom w:val="single" w:sz="4" w:space="0" w:color="auto"/>
            </w:tcBorders>
          </w:tcPr>
          <w:p w14:paraId="3900F268" w14:textId="1B80BC5E" w:rsidR="000D059C" w:rsidRPr="00AC7644" w:rsidRDefault="000D059C" w:rsidP="00771D84">
            <w:pPr>
              <w:pStyle w:val="NormalWeb"/>
              <w:rPr>
                <w:rFonts w:ascii="Calibri" w:hAnsi="Calibri" w:cs="Arial"/>
                <w:color w:val="000000"/>
              </w:rPr>
            </w:pPr>
            <w:r w:rsidRPr="00AC7644">
              <w:rPr>
                <w:rFonts w:ascii="Calibri" w:hAnsi="Calibri" w:cs="Arial"/>
                <w:color w:val="000000"/>
              </w:rPr>
              <w:t>3.1.2</w:t>
            </w:r>
          </w:p>
        </w:tc>
        <w:tc>
          <w:tcPr>
            <w:tcW w:w="6080" w:type="dxa"/>
            <w:tcBorders>
              <w:bottom w:val="single" w:sz="4" w:space="0" w:color="auto"/>
            </w:tcBorders>
          </w:tcPr>
          <w:p w14:paraId="746054AC" w14:textId="77777777" w:rsidR="000D059C" w:rsidRPr="00AC7644" w:rsidRDefault="000D059C" w:rsidP="00771D84">
            <w:pPr>
              <w:pStyle w:val="NormalWeb"/>
              <w:rPr>
                <w:rFonts w:ascii="Calibri" w:hAnsi="Calibri" w:cs="Arial"/>
                <w:color w:val="000000"/>
              </w:rPr>
            </w:pPr>
            <w:r w:rsidRPr="00AC7644">
              <w:rPr>
                <w:rFonts w:ascii="Calibri" w:hAnsi="Calibri" w:cs="Arial"/>
                <w:color w:val="000000"/>
              </w:rPr>
              <w:t>V tujini</w:t>
            </w:r>
          </w:p>
        </w:tc>
        <w:tc>
          <w:tcPr>
            <w:tcW w:w="1261" w:type="dxa"/>
          </w:tcPr>
          <w:p w14:paraId="2E9D42F8" w14:textId="77777777" w:rsidR="000D059C" w:rsidRPr="00AC7644" w:rsidRDefault="000D059C" w:rsidP="00771D84">
            <w:pPr>
              <w:pStyle w:val="NormalWeb"/>
              <w:rPr>
                <w:rFonts w:ascii="Calibri" w:hAnsi="Calibri" w:cs="Arial"/>
                <w:color w:val="000000"/>
              </w:rPr>
            </w:pPr>
            <w:r w:rsidRPr="00AC7644">
              <w:rPr>
                <w:rFonts w:ascii="Calibri" w:hAnsi="Calibri" w:cs="Arial"/>
                <w:color w:val="000000"/>
              </w:rPr>
              <w:t>do 6 točk</w:t>
            </w:r>
          </w:p>
        </w:tc>
      </w:tr>
      <w:tr w:rsidR="000D059C" w:rsidRPr="00AC7644" w14:paraId="5A4E6E94" w14:textId="77777777" w:rsidTr="00766552">
        <w:tblPrEx>
          <w:shd w:val="clear" w:color="auto" w:fill="auto"/>
        </w:tblPrEx>
        <w:trPr>
          <w:cantSplit/>
        </w:trPr>
        <w:tc>
          <w:tcPr>
            <w:tcW w:w="925" w:type="dxa"/>
            <w:shd w:val="clear" w:color="auto" w:fill="E6E6E6"/>
          </w:tcPr>
          <w:p w14:paraId="5A738652" w14:textId="34C71CE5" w:rsidR="000D059C" w:rsidRPr="00AC7644" w:rsidRDefault="000D059C" w:rsidP="00771D84">
            <w:pPr>
              <w:pStyle w:val="NormalWeb"/>
              <w:rPr>
                <w:rFonts w:ascii="Calibri" w:hAnsi="Calibri" w:cs="Arial"/>
                <w:color w:val="000000"/>
              </w:rPr>
            </w:pPr>
            <w:r w:rsidRPr="00AC7644">
              <w:rPr>
                <w:rFonts w:ascii="Calibri" w:hAnsi="Calibri" w:cs="Arial"/>
                <w:color w:val="000000"/>
              </w:rPr>
              <w:t>3.2</w:t>
            </w:r>
          </w:p>
        </w:tc>
        <w:tc>
          <w:tcPr>
            <w:tcW w:w="6080" w:type="dxa"/>
            <w:shd w:val="clear" w:color="auto" w:fill="E6E6E6"/>
          </w:tcPr>
          <w:p w14:paraId="1CF4EC28" w14:textId="77777777" w:rsidR="000D059C" w:rsidRPr="00AC7644" w:rsidRDefault="000D059C" w:rsidP="00771D84">
            <w:pPr>
              <w:pStyle w:val="NormalWeb"/>
              <w:rPr>
                <w:rFonts w:ascii="Calibri" w:hAnsi="Calibri" w:cs="Arial"/>
                <w:color w:val="000000"/>
              </w:rPr>
            </w:pPr>
            <w:r w:rsidRPr="00AC7644">
              <w:rPr>
                <w:rFonts w:ascii="Calibri" w:hAnsi="Calibri" w:cs="Arial"/>
                <w:color w:val="000000"/>
              </w:rPr>
              <w:t>Urednik ali sourednik revije, knjige</w:t>
            </w:r>
          </w:p>
        </w:tc>
        <w:tc>
          <w:tcPr>
            <w:tcW w:w="1261" w:type="dxa"/>
          </w:tcPr>
          <w:p w14:paraId="7B147160" w14:textId="77777777" w:rsidR="000D059C" w:rsidRPr="00AC7644" w:rsidRDefault="000D059C" w:rsidP="00771D84">
            <w:pPr>
              <w:rPr>
                <w:rFonts w:ascii="Calibri" w:hAnsi="Calibri" w:cs="Arial"/>
                <w:color w:val="000000"/>
              </w:rPr>
            </w:pPr>
            <w:r w:rsidRPr="00AC7644">
              <w:rPr>
                <w:rFonts w:ascii="Calibri" w:hAnsi="Calibri" w:cs="Arial"/>
                <w:color w:val="000000"/>
              </w:rPr>
              <w:t> </w:t>
            </w:r>
          </w:p>
        </w:tc>
      </w:tr>
      <w:tr w:rsidR="000D059C" w:rsidRPr="00AC7644" w14:paraId="54B157D9" w14:textId="77777777" w:rsidTr="00766552">
        <w:tblPrEx>
          <w:shd w:val="clear" w:color="auto" w:fill="auto"/>
        </w:tblPrEx>
        <w:trPr>
          <w:cantSplit/>
        </w:trPr>
        <w:tc>
          <w:tcPr>
            <w:tcW w:w="925" w:type="dxa"/>
          </w:tcPr>
          <w:p w14:paraId="0DF5039A" w14:textId="55AC4040" w:rsidR="000D059C" w:rsidRPr="00AC7644" w:rsidRDefault="000D059C" w:rsidP="00771D84">
            <w:pPr>
              <w:pStyle w:val="NormalWeb"/>
              <w:rPr>
                <w:rFonts w:ascii="Calibri" w:hAnsi="Calibri" w:cs="Arial"/>
                <w:color w:val="000000"/>
              </w:rPr>
            </w:pPr>
            <w:r w:rsidRPr="00AC7644">
              <w:rPr>
                <w:rFonts w:ascii="Calibri" w:hAnsi="Calibri" w:cs="Arial"/>
                <w:color w:val="000000"/>
              </w:rPr>
              <w:t>3.2.1</w:t>
            </w:r>
          </w:p>
        </w:tc>
        <w:tc>
          <w:tcPr>
            <w:tcW w:w="6080" w:type="dxa"/>
          </w:tcPr>
          <w:p w14:paraId="0B97EAA3" w14:textId="77777777" w:rsidR="000D059C" w:rsidRPr="00AC7644" w:rsidRDefault="000D059C" w:rsidP="00771D84">
            <w:pPr>
              <w:pStyle w:val="NormalWeb"/>
              <w:rPr>
                <w:rFonts w:ascii="Calibri" w:hAnsi="Calibri" w:cs="Arial"/>
                <w:color w:val="000000"/>
              </w:rPr>
            </w:pPr>
            <w:r w:rsidRPr="00AC7644">
              <w:rPr>
                <w:rFonts w:ascii="Calibri" w:hAnsi="Calibri" w:cs="Arial"/>
                <w:color w:val="000000"/>
              </w:rPr>
              <w:t>Domače</w:t>
            </w:r>
          </w:p>
        </w:tc>
        <w:tc>
          <w:tcPr>
            <w:tcW w:w="1261" w:type="dxa"/>
          </w:tcPr>
          <w:p w14:paraId="5E1131D3" w14:textId="77777777" w:rsidR="000D059C" w:rsidRPr="00AC7644" w:rsidRDefault="000D059C" w:rsidP="00771D84">
            <w:pPr>
              <w:pStyle w:val="NormalWeb"/>
              <w:rPr>
                <w:rFonts w:ascii="Calibri" w:hAnsi="Calibri" w:cs="Arial"/>
                <w:color w:val="000000"/>
              </w:rPr>
            </w:pPr>
            <w:r w:rsidRPr="00AC7644">
              <w:rPr>
                <w:rFonts w:ascii="Calibri" w:hAnsi="Calibri" w:cs="Arial"/>
                <w:color w:val="000000"/>
              </w:rPr>
              <w:t>do 3 točke</w:t>
            </w:r>
          </w:p>
        </w:tc>
      </w:tr>
      <w:tr w:rsidR="000D059C" w:rsidRPr="00AC7644" w14:paraId="2EB1D9F8" w14:textId="77777777" w:rsidTr="00766552">
        <w:tblPrEx>
          <w:shd w:val="clear" w:color="auto" w:fill="auto"/>
        </w:tblPrEx>
        <w:trPr>
          <w:cantSplit/>
        </w:trPr>
        <w:tc>
          <w:tcPr>
            <w:tcW w:w="925" w:type="dxa"/>
            <w:tcBorders>
              <w:bottom w:val="single" w:sz="4" w:space="0" w:color="auto"/>
            </w:tcBorders>
          </w:tcPr>
          <w:p w14:paraId="328404C3" w14:textId="4C29C6E5" w:rsidR="000D059C" w:rsidRPr="00AC7644" w:rsidRDefault="000D059C" w:rsidP="00771D84">
            <w:pPr>
              <w:pStyle w:val="NormalWeb"/>
              <w:rPr>
                <w:rFonts w:ascii="Calibri" w:hAnsi="Calibri" w:cs="Arial"/>
                <w:color w:val="000000"/>
              </w:rPr>
            </w:pPr>
            <w:r w:rsidRPr="00AC7644">
              <w:rPr>
                <w:rFonts w:ascii="Calibri" w:hAnsi="Calibri" w:cs="Arial"/>
                <w:color w:val="000000"/>
              </w:rPr>
              <w:t>3.2.2</w:t>
            </w:r>
          </w:p>
        </w:tc>
        <w:tc>
          <w:tcPr>
            <w:tcW w:w="6080" w:type="dxa"/>
            <w:tcBorders>
              <w:bottom w:val="single" w:sz="4" w:space="0" w:color="auto"/>
            </w:tcBorders>
          </w:tcPr>
          <w:p w14:paraId="0DB77A05" w14:textId="77777777" w:rsidR="000D059C" w:rsidRPr="00AC7644" w:rsidRDefault="000D059C" w:rsidP="00771D84">
            <w:pPr>
              <w:pStyle w:val="NormalWeb"/>
              <w:rPr>
                <w:rFonts w:ascii="Calibri" w:hAnsi="Calibri" w:cs="Arial"/>
                <w:color w:val="000000"/>
              </w:rPr>
            </w:pPr>
            <w:r w:rsidRPr="00AC7644">
              <w:rPr>
                <w:rFonts w:ascii="Calibri" w:hAnsi="Calibri" w:cs="Arial"/>
                <w:color w:val="000000"/>
              </w:rPr>
              <w:t>Tuje</w:t>
            </w:r>
          </w:p>
        </w:tc>
        <w:tc>
          <w:tcPr>
            <w:tcW w:w="1261" w:type="dxa"/>
          </w:tcPr>
          <w:p w14:paraId="52D0C8BD" w14:textId="77777777" w:rsidR="000D059C" w:rsidRPr="00AC7644" w:rsidRDefault="000D059C" w:rsidP="00771D84">
            <w:pPr>
              <w:pStyle w:val="NormalWeb"/>
              <w:rPr>
                <w:rFonts w:ascii="Calibri" w:hAnsi="Calibri" w:cs="Arial"/>
                <w:color w:val="000000"/>
              </w:rPr>
            </w:pPr>
            <w:r w:rsidRPr="00AC7644">
              <w:rPr>
                <w:rFonts w:ascii="Calibri" w:hAnsi="Calibri" w:cs="Arial"/>
                <w:color w:val="000000"/>
              </w:rPr>
              <w:t>do 6 točk</w:t>
            </w:r>
          </w:p>
        </w:tc>
      </w:tr>
      <w:tr w:rsidR="000D059C" w:rsidRPr="00AC7644" w14:paraId="7FE574DF" w14:textId="77777777" w:rsidTr="00766552">
        <w:tblPrEx>
          <w:shd w:val="clear" w:color="auto" w:fill="auto"/>
        </w:tblPrEx>
        <w:trPr>
          <w:cantSplit/>
        </w:trPr>
        <w:tc>
          <w:tcPr>
            <w:tcW w:w="925" w:type="dxa"/>
            <w:shd w:val="clear" w:color="auto" w:fill="E0E0E0"/>
          </w:tcPr>
          <w:p w14:paraId="7803DABA" w14:textId="79C00B64" w:rsidR="000D059C" w:rsidRPr="00AC7644" w:rsidRDefault="000D059C" w:rsidP="00771D84">
            <w:pPr>
              <w:pStyle w:val="NormalWeb"/>
              <w:rPr>
                <w:rFonts w:ascii="Calibri" w:hAnsi="Calibri" w:cs="Arial"/>
                <w:color w:val="000000"/>
              </w:rPr>
            </w:pPr>
            <w:r w:rsidRPr="00AC7644">
              <w:rPr>
                <w:rFonts w:ascii="Calibri" w:hAnsi="Calibri" w:cs="Arial"/>
                <w:color w:val="000000"/>
              </w:rPr>
              <w:t>3.3</w:t>
            </w:r>
          </w:p>
        </w:tc>
        <w:tc>
          <w:tcPr>
            <w:tcW w:w="6080" w:type="dxa"/>
            <w:shd w:val="clear" w:color="auto" w:fill="E0E0E0"/>
          </w:tcPr>
          <w:p w14:paraId="46EB1764" w14:textId="286F9585" w:rsidR="000D059C" w:rsidRPr="00AC7644" w:rsidRDefault="000D059C" w:rsidP="00771D84">
            <w:pPr>
              <w:pStyle w:val="NormalWeb"/>
              <w:rPr>
                <w:rFonts w:ascii="Calibri" w:hAnsi="Calibri" w:cs="Arial"/>
                <w:color w:val="000000"/>
              </w:rPr>
            </w:pPr>
            <w:r w:rsidRPr="00AC7644">
              <w:rPr>
                <w:rFonts w:ascii="Calibri" w:hAnsi="Calibri" w:cs="Arial"/>
                <w:color w:val="000000"/>
              </w:rPr>
              <w:t>Strokovni članek</w:t>
            </w:r>
            <w:r w:rsidR="00766552" w:rsidRPr="00AC7644">
              <w:rPr>
                <w:rFonts w:ascii="Calibri" w:hAnsi="Calibri" w:cs="Arial"/>
                <w:color w:val="000000"/>
              </w:rPr>
              <w:t xml:space="preserve"> (tip COBISS: 1.04)</w:t>
            </w:r>
          </w:p>
        </w:tc>
        <w:tc>
          <w:tcPr>
            <w:tcW w:w="1261" w:type="dxa"/>
          </w:tcPr>
          <w:p w14:paraId="43ED410D" w14:textId="6B028E2C" w:rsidR="000D059C" w:rsidRPr="00BD6B5F" w:rsidRDefault="000D059C" w:rsidP="00771D84">
            <w:pPr>
              <w:pStyle w:val="NormalWeb"/>
              <w:rPr>
                <w:rFonts w:ascii="Calibri" w:hAnsi="Calibri" w:cs="Arial"/>
                <w:color w:val="000000"/>
              </w:rPr>
            </w:pPr>
          </w:p>
        </w:tc>
      </w:tr>
      <w:tr w:rsidR="00766552" w:rsidRPr="00AC7644" w14:paraId="7261D141" w14:textId="77777777" w:rsidTr="00766552">
        <w:tblPrEx>
          <w:shd w:val="clear" w:color="auto" w:fill="auto"/>
        </w:tblPrEx>
        <w:trPr>
          <w:cantSplit/>
        </w:trPr>
        <w:tc>
          <w:tcPr>
            <w:tcW w:w="925" w:type="dxa"/>
          </w:tcPr>
          <w:p w14:paraId="6CC533CA" w14:textId="5781F11D" w:rsidR="00766552" w:rsidRPr="00AC7644" w:rsidRDefault="00766552" w:rsidP="00771D84">
            <w:pPr>
              <w:pStyle w:val="NormalWeb"/>
              <w:rPr>
                <w:rFonts w:ascii="Calibri" w:hAnsi="Calibri" w:cs="Arial"/>
                <w:color w:val="000000"/>
              </w:rPr>
            </w:pPr>
            <w:r w:rsidRPr="00AC7644">
              <w:rPr>
                <w:rFonts w:ascii="Calibri" w:hAnsi="Calibri" w:cs="Arial"/>
                <w:color w:val="000000"/>
              </w:rPr>
              <w:t>3.3.1</w:t>
            </w:r>
          </w:p>
        </w:tc>
        <w:tc>
          <w:tcPr>
            <w:tcW w:w="6080" w:type="dxa"/>
          </w:tcPr>
          <w:p w14:paraId="6460B368" w14:textId="515F7FB4" w:rsidR="00766552" w:rsidRPr="00AC7644" w:rsidRDefault="00766552" w:rsidP="00771D84">
            <w:pPr>
              <w:pStyle w:val="NormalWeb"/>
              <w:rPr>
                <w:rFonts w:ascii="Calibri" w:hAnsi="Calibri" w:cs="Arial"/>
                <w:color w:val="000000"/>
              </w:rPr>
            </w:pPr>
            <w:r w:rsidRPr="00AC7644">
              <w:rPr>
                <w:rFonts w:ascii="Calibri" w:hAnsi="Calibri" w:cs="Arial"/>
                <w:color w:val="000000"/>
              </w:rPr>
              <w:t>- v domačem prostoru</w:t>
            </w:r>
          </w:p>
        </w:tc>
        <w:tc>
          <w:tcPr>
            <w:tcW w:w="1261" w:type="dxa"/>
          </w:tcPr>
          <w:p w14:paraId="6CCF93B1" w14:textId="4807B6F4" w:rsidR="00766552" w:rsidRPr="00AC7644" w:rsidRDefault="00766552" w:rsidP="00771D84">
            <w:pPr>
              <w:pStyle w:val="NormalWeb"/>
              <w:rPr>
                <w:rFonts w:ascii="Calibri" w:hAnsi="Calibri" w:cs="Arial"/>
                <w:color w:val="000000"/>
              </w:rPr>
            </w:pPr>
            <w:r w:rsidRPr="00AC7644">
              <w:rPr>
                <w:rFonts w:ascii="Calibri" w:hAnsi="Calibri" w:cs="Arial"/>
                <w:color w:val="000000"/>
              </w:rPr>
              <w:t>do 0,5 točke</w:t>
            </w:r>
          </w:p>
        </w:tc>
      </w:tr>
      <w:tr w:rsidR="00766552" w:rsidRPr="00AC7644" w14:paraId="2193F726" w14:textId="77777777" w:rsidTr="00766552">
        <w:tblPrEx>
          <w:shd w:val="clear" w:color="auto" w:fill="auto"/>
        </w:tblPrEx>
        <w:trPr>
          <w:cantSplit/>
        </w:trPr>
        <w:tc>
          <w:tcPr>
            <w:tcW w:w="925" w:type="dxa"/>
            <w:tcBorders>
              <w:bottom w:val="single" w:sz="4" w:space="0" w:color="auto"/>
            </w:tcBorders>
          </w:tcPr>
          <w:p w14:paraId="7CFACA26" w14:textId="2F0BD40E" w:rsidR="00766552" w:rsidRPr="00AC7644" w:rsidRDefault="00766552" w:rsidP="00771D84">
            <w:pPr>
              <w:pStyle w:val="NormalWeb"/>
              <w:rPr>
                <w:rFonts w:ascii="Calibri" w:hAnsi="Calibri" w:cs="Arial"/>
                <w:color w:val="000000"/>
              </w:rPr>
            </w:pPr>
            <w:r w:rsidRPr="00AC7644">
              <w:rPr>
                <w:rFonts w:ascii="Calibri" w:hAnsi="Calibri" w:cs="Arial"/>
                <w:color w:val="000000"/>
              </w:rPr>
              <w:t>3.3.2</w:t>
            </w:r>
          </w:p>
        </w:tc>
        <w:tc>
          <w:tcPr>
            <w:tcW w:w="6080" w:type="dxa"/>
            <w:tcBorders>
              <w:bottom w:val="single" w:sz="4" w:space="0" w:color="auto"/>
            </w:tcBorders>
          </w:tcPr>
          <w:p w14:paraId="3C29FEE1" w14:textId="78AF05D8" w:rsidR="00766552" w:rsidRPr="00AC7644" w:rsidRDefault="00766552" w:rsidP="00766552">
            <w:pPr>
              <w:pStyle w:val="NormalWeb"/>
              <w:rPr>
                <w:rFonts w:ascii="Calibri" w:hAnsi="Calibri" w:cs="Arial"/>
                <w:color w:val="000000"/>
              </w:rPr>
            </w:pPr>
            <w:r w:rsidRPr="00AC7644">
              <w:rPr>
                <w:rFonts w:ascii="Calibri" w:hAnsi="Calibri" w:cs="Arial"/>
                <w:color w:val="000000"/>
              </w:rPr>
              <w:t>- v mednarodnem prostoru</w:t>
            </w:r>
          </w:p>
        </w:tc>
        <w:tc>
          <w:tcPr>
            <w:tcW w:w="1261" w:type="dxa"/>
          </w:tcPr>
          <w:p w14:paraId="3223C6F2" w14:textId="62882C55" w:rsidR="00766552" w:rsidRPr="00AC7644" w:rsidRDefault="00766552" w:rsidP="00771D84">
            <w:pPr>
              <w:pStyle w:val="NormalWeb"/>
              <w:rPr>
                <w:rFonts w:ascii="Calibri" w:hAnsi="Calibri" w:cs="Arial"/>
                <w:color w:val="000000"/>
              </w:rPr>
            </w:pPr>
            <w:r w:rsidRPr="00AC7644">
              <w:rPr>
                <w:rFonts w:ascii="Calibri" w:hAnsi="Calibri" w:cs="Arial"/>
                <w:color w:val="000000"/>
              </w:rPr>
              <w:t>do 1 točka</w:t>
            </w:r>
          </w:p>
        </w:tc>
      </w:tr>
      <w:tr w:rsidR="000D059C" w:rsidRPr="00AC7644" w14:paraId="293DDFDF" w14:textId="77777777" w:rsidTr="00766552">
        <w:tblPrEx>
          <w:shd w:val="clear" w:color="auto" w:fill="auto"/>
        </w:tblPrEx>
        <w:trPr>
          <w:cantSplit/>
        </w:trPr>
        <w:tc>
          <w:tcPr>
            <w:tcW w:w="925" w:type="dxa"/>
            <w:shd w:val="clear" w:color="auto" w:fill="E0E0E0"/>
          </w:tcPr>
          <w:p w14:paraId="20C19775" w14:textId="73D2F3DA" w:rsidR="000D059C" w:rsidRPr="00AC7644" w:rsidRDefault="000D059C" w:rsidP="00771D84">
            <w:pPr>
              <w:pStyle w:val="NormalWeb"/>
              <w:rPr>
                <w:rFonts w:ascii="Calibri" w:hAnsi="Calibri" w:cs="Arial"/>
                <w:color w:val="000000"/>
              </w:rPr>
            </w:pPr>
            <w:r w:rsidRPr="00AC7644">
              <w:rPr>
                <w:rFonts w:ascii="Calibri" w:hAnsi="Calibri" w:cs="Arial"/>
                <w:color w:val="000000"/>
              </w:rPr>
              <w:t>3.4</w:t>
            </w:r>
          </w:p>
        </w:tc>
        <w:tc>
          <w:tcPr>
            <w:tcW w:w="6080" w:type="dxa"/>
            <w:shd w:val="clear" w:color="auto" w:fill="E0E0E0"/>
          </w:tcPr>
          <w:p w14:paraId="3DDC3480" w14:textId="3038DE1A" w:rsidR="000D059C" w:rsidRPr="00AC7644" w:rsidRDefault="000D059C" w:rsidP="00771D84">
            <w:pPr>
              <w:pStyle w:val="NormalWeb"/>
              <w:rPr>
                <w:rFonts w:ascii="Calibri" w:hAnsi="Calibri" w:cs="Arial"/>
                <w:color w:val="000000"/>
              </w:rPr>
            </w:pPr>
            <w:r w:rsidRPr="00AC7644">
              <w:rPr>
                <w:rFonts w:ascii="Calibri" w:hAnsi="Calibri" w:cs="Arial"/>
                <w:color w:val="000000"/>
              </w:rPr>
              <w:t>Objavljeni prikazi, poročila in ekspertize</w:t>
            </w:r>
            <w:r w:rsidR="00766552" w:rsidRPr="00AC7644">
              <w:rPr>
                <w:rFonts w:ascii="Calibri" w:hAnsi="Calibri" w:cs="Arial"/>
                <w:color w:val="000000"/>
              </w:rPr>
              <w:t xml:space="preserve"> (tip COBISS: 2.12, 2.13, 2.14, 2.15)</w:t>
            </w:r>
          </w:p>
        </w:tc>
        <w:tc>
          <w:tcPr>
            <w:tcW w:w="1261" w:type="dxa"/>
          </w:tcPr>
          <w:p w14:paraId="43D6F9E7" w14:textId="77777777" w:rsidR="000D059C" w:rsidRPr="00AC7644" w:rsidRDefault="000D059C" w:rsidP="00771D84">
            <w:pPr>
              <w:pStyle w:val="NormalWeb"/>
              <w:rPr>
                <w:rFonts w:ascii="Calibri" w:hAnsi="Calibri" w:cs="Arial"/>
                <w:color w:val="000000"/>
              </w:rPr>
            </w:pPr>
            <w:r w:rsidRPr="00AC7644">
              <w:rPr>
                <w:rFonts w:ascii="Calibri" w:hAnsi="Calibri" w:cs="Arial"/>
                <w:color w:val="000000"/>
              </w:rPr>
              <w:t>do 0,5 točke</w:t>
            </w:r>
          </w:p>
        </w:tc>
      </w:tr>
      <w:tr w:rsidR="000D059C" w:rsidRPr="00AC7644" w14:paraId="6B53F39C" w14:textId="77777777" w:rsidTr="00766552">
        <w:tblPrEx>
          <w:shd w:val="clear" w:color="auto" w:fill="auto"/>
        </w:tblPrEx>
        <w:trPr>
          <w:cantSplit/>
        </w:trPr>
        <w:tc>
          <w:tcPr>
            <w:tcW w:w="925" w:type="dxa"/>
            <w:shd w:val="clear" w:color="auto" w:fill="E0E0E0"/>
          </w:tcPr>
          <w:p w14:paraId="45C23664" w14:textId="7EE1D911" w:rsidR="000D059C" w:rsidRPr="00AC7644" w:rsidRDefault="000D059C" w:rsidP="00771D84">
            <w:pPr>
              <w:pStyle w:val="NormalWeb"/>
              <w:rPr>
                <w:rFonts w:ascii="Calibri" w:hAnsi="Calibri" w:cs="Arial"/>
                <w:color w:val="000000"/>
              </w:rPr>
            </w:pPr>
            <w:r w:rsidRPr="00AC7644">
              <w:rPr>
                <w:rFonts w:ascii="Calibri" w:hAnsi="Calibri" w:cs="Arial"/>
                <w:color w:val="000000"/>
              </w:rPr>
              <w:t>3.5</w:t>
            </w:r>
          </w:p>
        </w:tc>
        <w:tc>
          <w:tcPr>
            <w:tcW w:w="6080" w:type="dxa"/>
            <w:shd w:val="clear" w:color="auto" w:fill="E0E0E0"/>
          </w:tcPr>
          <w:p w14:paraId="46AD8600" w14:textId="28E1BBE5" w:rsidR="000D059C" w:rsidRPr="00AC7644" w:rsidRDefault="000D059C" w:rsidP="00771D84">
            <w:pPr>
              <w:pStyle w:val="NormalWeb"/>
              <w:rPr>
                <w:rFonts w:ascii="Calibri" w:hAnsi="Calibri" w:cs="Arial"/>
                <w:color w:val="000000"/>
              </w:rPr>
            </w:pPr>
            <w:r w:rsidRPr="00AC7644">
              <w:rPr>
                <w:rFonts w:ascii="Calibri" w:hAnsi="Calibri" w:cs="Arial"/>
                <w:color w:val="000000"/>
              </w:rPr>
              <w:t>Poljudno strokovni članki</w:t>
            </w:r>
            <w:r w:rsidR="00766552" w:rsidRPr="00AC7644">
              <w:rPr>
                <w:rFonts w:ascii="Calibri" w:hAnsi="Calibri" w:cs="Arial"/>
                <w:color w:val="000000"/>
              </w:rPr>
              <w:t xml:space="preserve"> (tip COBISS: 1.05)</w:t>
            </w:r>
          </w:p>
        </w:tc>
        <w:tc>
          <w:tcPr>
            <w:tcW w:w="1261" w:type="dxa"/>
          </w:tcPr>
          <w:p w14:paraId="09FA8884" w14:textId="77777777" w:rsidR="000D059C" w:rsidRPr="00AC7644" w:rsidRDefault="000D059C" w:rsidP="00771D84">
            <w:pPr>
              <w:pStyle w:val="NormalWeb"/>
              <w:rPr>
                <w:rFonts w:ascii="Calibri" w:hAnsi="Calibri" w:cs="Arial"/>
                <w:color w:val="000000"/>
              </w:rPr>
            </w:pPr>
            <w:r w:rsidRPr="00AC7644">
              <w:rPr>
                <w:rFonts w:ascii="Calibri" w:hAnsi="Calibri" w:cs="Arial"/>
                <w:color w:val="000000"/>
              </w:rPr>
              <w:t>do 0,1 točke</w:t>
            </w:r>
          </w:p>
        </w:tc>
      </w:tr>
      <w:tr w:rsidR="00766552" w:rsidRPr="00AC7644" w14:paraId="0DD641CE" w14:textId="77777777" w:rsidTr="008A7B18">
        <w:tblPrEx>
          <w:shd w:val="clear" w:color="auto" w:fill="auto"/>
        </w:tblPrEx>
        <w:trPr>
          <w:cantSplit/>
        </w:trPr>
        <w:tc>
          <w:tcPr>
            <w:tcW w:w="925" w:type="dxa"/>
            <w:tcBorders>
              <w:bottom w:val="single" w:sz="4" w:space="0" w:color="auto"/>
            </w:tcBorders>
            <w:shd w:val="clear" w:color="auto" w:fill="E0E0E0"/>
          </w:tcPr>
          <w:p w14:paraId="24E0F6A7" w14:textId="39517084" w:rsidR="00766552" w:rsidRPr="00AC7644" w:rsidRDefault="00766552" w:rsidP="00771D84">
            <w:pPr>
              <w:pStyle w:val="NormalWeb"/>
              <w:rPr>
                <w:rFonts w:ascii="Calibri" w:hAnsi="Calibri" w:cs="Arial"/>
                <w:color w:val="000000"/>
              </w:rPr>
            </w:pPr>
            <w:r w:rsidRPr="00AC7644">
              <w:rPr>
                <w:rFonts w:ascii="Calibri" w:hAnsi="Calibri" w:cs="Arial"/>
                <w:color w:val="000000"/>
              </w:rPr>
              <w:t>3.6</w:t>
            </w:r>
          </w:p>
        </w:tc>
        <w:tc>
          <w:tcPr>
            <w:tcW w:w="6080" w:type="dxa"/>
            <w:tcBorders>
              <w:bottom w:val="single" w:sz="4" w:space="0" w:color="auto"/>
            </w:tcBorders>
            <w:shd w:val="clear" w:color="auto" w:fill="E0E0E0"/>
          </w:tcPr>
          <w:p w14:paraId="65633A03" w14:textId="0932EECA" w:rsidR="00766552" w:rsidRPr="00AC7644" w:rsidRDefault="00766552" w:rsidP="00771D84">
            <w:pPr>
              <w:pStyle w:val="NormalWeb"/>
              <w:rPr>
                <w:rFonts w:ascii="Calibri" w:hAnsi="Calibri" w:cs="Arial"/>
                <w:color w:val="000000"/>
              </w:rPr>
            </w:pPr>
            <w:r w:rsidRPr="00AC7644">
              <w:rPr>
                <w:rFonts w:ascii="Calibri" w:hAnsi="Calibri" w:cs="Arial"/>
                <w:bCs/>
                <w:color w:val="000000"/>
              </w:rPr>
              <w:t>Patent – (so)avtorstvo prevzetega ali prostega izuma</w:t>
            </w:r>
            <w:r w:rsidRPr="00AC7644">
              <w:rPr>
                <w:rFonts w:ascii="Calibri" w:hAnsi="Calibri" w:cs="Arial"/>
                <w:color w:val="000000"/>
              </w:rPr>
              <w:t xml:space="preserve"> (tip COBISS: 2.24)</w:t>
            </w:r>
          </w:p>
        </w:tc>
        <w:tc>
          <w:tcPr>
            <w:tcW w:w="1261" w:type="dxa"/>
          </w:tcPr>
          <w:p w14:paraId="2AB571AA" w14:textId="610A5BD9" w:rsidR="00766552" w:rsidRPr="00BD6B5F" w:rsidRDefault="00766552" w:rsidP="00771D84">
            <w:pPr>
              <w:pStyle w:val="NormalWeb"/>
              <w:rPr>
                <w:rFonts w:ascii="Calibri" w:hAnsi="Calibri" w:cs="Arial"/>
                <w:color w:val="000000"/>
              </w:rPr>
            </w:pPr>
          </w:p>
        </w:tc>
      </w:tr>
      <w:tr w:rsidR="002B4137" w:rsidRPr="00AC7644" w14:paraId="699903B9" w14:textId="77777777" w:rsidTr="008A7B18">
        <w:tblPrEx>
          <w:shd w:val="clear" w:color="auto" w:fill="auto"/>
        </w:tblPrEx>
        <w:trPr>
          <w:cantSplit/>
        </w:trPr>
        <w:tc>
          <w:tcPr>
            <w:tcW w:w="925" w:type="dxa"/>
            <w:shd w:val="clear" w:color="auto" w:fill="auto"/>
          </w:tcPr>
          <w:p w14:paraId="33F285D1" w14:textId="04563DDD" w:rsidR="002B4137" w:rsidRPr="00AC7644" w:rsidRDefault="002B4137" w:rsidP="00771D84">
            <w:pPr>
              <w:pStyle w:val="NormalWeb"/>
              <w:rPr>
                <w:rFonts w:ascii="Calibri" w:hAnsi="Calibri" w:cs="Arial"/>
                <w:color w:val="000000"/>
              </w:rPr>
            </w:pPr>
            <w:r w:rsidRPr="00AC7644">
              <w:rPr>
                <w:rFonts w:ascii="Calibri" w:hAnsi="Calibri" w:cs="Arial"/>
                <w:color w:val="000000"/>
              </w:rPr>
              <w:t>3.6.1</w:t>
            </w:r>
          </w:p>
        </w:tc>
        <w:tc>
          <w:tcPr>
            <w:tcW w:w="6080" w:type="dxa"/>
            <w:shd w:val="clear" w:color="auto" w:fill="auto"/>
          </w:tcPr>
          <w:p w14:paraId="7A047977" w14:textId="2EE9B2AF" w:rsidR="002B4137" w:rsidRPr="00AC7644" w:rsidRDefault="002B4137" w:rsidP="002B4137">
            <w:pPr>
              <w:pStyle w:val="NormalWeb"/>
              <w:rPr>
                <w:rFonts w:ascii="Calibri" w:hAnsi="Calibri" w:cs="Arial"/>
                <w:bCs/>
                <w:color w:val="000000"/>
              </w:rPr>
            </w:pPr>
            <w:r w:rsidRPr="00AC7644">
              <w:rPr>
                <w:rFonts w:ascii="Calibri" w:hAnsi="Calibri" w:cs="Arial"/>
                <w:color w:val="000000"/>
              </w:rPr>
              <w:t xml:space="preserve">Podeljeni patent pri nacionalnem patentnem uradu </w:t>
            </w:r>
          </w:p>
        </w:tc>
        <w:tc>
          <w:tcPr>
            <w:tcW w:w="1261" w:type="dxa"/>
          </w:tcPr>
          <w:p w14:paraId="18B4C291" w14:textId="6F3224A1" w:rsidR="002B4137" w:rsidRPr="00AC7644" w:rsidRDefault="002B4137" w:rsidP="00771D84">
            <w:pPr>
              <w:pStyle w:val="NormalWeb"/>
              <w:rPr>
                <w:rFonts w:ascii="Calibri" w:hAnsi="Calibri" w:cs="Arial"/>
                <w:color w:val="000000"/>
              </w:rPr>
            </w:pPr>
            <w:r w:rsidRPr="00AC7644">
              <w:rPr>
                <w:rFonts w:ascii="Calibri" w:hAnsi="Calibri" w:cs="Arial"/>
                <w:color w:val="000000"/>
              </w:rPr>
              <w:t>do 1 točke</w:t>
            </w:r>
          </w:p>
        </w:tc>
      </w:tr>
      <w:tr w:rsidR="002B4137" w:rsidRPr="00AC7644" w14:paraId="421A3985" w14:textId="77777777" w:rsidTr="00766552">
        <w:tblPrEx>
          <w:shd w:val="clear" w:color="auto" w:fill="auto"/>
        </w:tblPrEx>
        <w:trPr>
          <w:cantSplit/>
        </w:trPr>
        <w:tc>
          <w:tcPr>
            <w:tcW w:w="925" w:type="dxa"/>
          </w:tcPr>
          <w:p w14:paraId="68EE1CE7" w14:textId="7B900CD1" w:rsidR="002B4137" w:rsidRPr="00AC7644" w:rsidRDefault="002B4137" w:rsidP="00771D84">
            <w:pPr>
              <w:pStyle w:val="NormalWeb"/>
              <w:rPr>
                <w:rFonts w:ascii="Calibri" w:hAnsi="Calibri" w:cs="Arial"/>
                <w:color w:val="000000"/>
              </w:rPr>
            </w:pPr>
            <w:r w:rsidRPr="00AC7644">
              <w:rPr>
                <w:rFonts w:ascii="Calibri" w:hAnsi="Calibri" w:cs="Arial"/>
                <w:color w:val="000000"/>
              </w:rPr>
              <w:t>3.6.2</w:t>
            </w:r>
          </w:p>
        </w:tc>
        <w:tc>
          <w:tcPr>
            <w:tcW w:w="6080" w:type="dxa"/>
          </w:tcPr>
          <w:p w14:paraId="11D7BFA2" w14:textId="4AE4A1C8" w:rsidR="002B4137" w:rsidRPr="00AC7644" w:rsidRDefault="002B4137" w:rsidP="002B4137">
            <w:pPr>
              <w:pStyle w:val="NormalWeb"/>
              <w:rPr>
                <w:rFonts w:ascii="Calibri" w:hAnsi="Calibri" w:cs="Arial"/>
                <w:color w:val="000000"/>
              </w:rPr>
            </w:pPr>
            <w:r w:rsidRPr="00AC7644">
              <w:rPr>
                <w:rFonts w:ascii="Calibri" w:hAnsi="Calibri" w:cs="Arial"/>
                <w:color w:val="000000"/>
              </w:rPr>
              <w:t>Podeljeni patent pri tujem patentnem uradu</w:t>
            </w:r>
          </w:p>
        </w:tc>
        <w:tc>
          <w:tcPr>
            <w:tcW w:w="1261" w:type="dxa"/>
          </w:tcPr>
          <w:p w14:paraId="1CDF6B0B" w14:textId="1CA4435B" w:rsidR="002B4137" w:rsidRPr="00AC7644" w:rsidRDefault="002B4137" w:rsidP="00771D84">
            <w:pPr>
              <w:pStyle w:val="NormalWeb"/>
              <w:rPr>
                <w:rFonts w:ascii="Calibri" w:hAnsi="Calibri" w:cs="Arial"/>
                <w:color w:val="000000"/>
              </w:rPr>
            </w:pPr>
            <w:r w:rsidRPr="00AC7644">
              <w:rPr>
                <w:rFonts w:ascii="Calibri" w:hAnsi="Calibri" w:cs="Arial"/>
                <w:color w:val="000000"/>
              </w:rPr>
              <w:t>do 3 točke</w:t>
            </w:r>
          </w:p>
        </w:tc>
      </w:tr>
      <w:tr w:rsidR="002B4137" w:rsidRPr="00AC7644" w14:paraId="06E3DF07" w14:textId="77777777" w:rsidTr="00766552">
        <w:tblPrEx>
          <w:shd w:val="clear" w:color="auto" w:fill="auto"/>
        </w:tblPrEx>
        <w:trPr>
          <w:cantSplit/>
        </w:trPr>
        <w:tc>
          <w:tcPr>
            <w:tcW w:w="925" w:type="dxa"/>
          </w:tcPr>
          <w:p w14:paraId="7A79A838" w14:textId="60489D58" w:rsidR="002B4137" w:rsidRPr="00AC7644" w:rsidRDefault="002B4137" w:rsidP="00771D84">
            <w:pPr>
              <w:pStyle w:val="NormalWeb"/>
              <w:rPr>
                <w:rFonts w:ascii="Calibri" w:hAnsi="Calibri" w:cs="Arial"/>
                <w:color w:val="000000"/>
              </w:rPr>
            </w:pPr>
            <w:r w:rsidRPr="00AC7644">
              <w:rPr>
                <w:rFonts w:ascii="Calibri" w:hAnsi="Calibri" w:cs="Arial"/>
                <w:color w:val="000000"/>
              </w:rPr>
              <w:t>3.6.3</w:t>
            </w:r>
          </w:p>
        </w:tc>
        <w:tc>
          <w:tcPr>
            <w:tcW w:w="6080" w:type="dxa"/>
          </w:tcPr>
          <w:p w14:paraId="28377311" w14:textId="444DCF8E" w:rsidR="002B4137" w:rsidRPr="00AC7644" w:rsidRDefault="002B4137" w:rsidP="00771D84">
            <w:pPr>
              <w:pStyle w:val="NormalWeb"/>
              <w:rPr>
                <w:rFonts w:ascii="Calibri" w:hAnsi="Calibri" w:cs="Arial"/>
                <w:color w:val="000000"/>
              </w:rPr>
            </w:pPr>
            <w:r w:rsidRPr="00AC7644">
              <w:rPr>
                <w:rFonts w:ascii="Calibri" w:hAnsi="Calibri" w:cs="Arial"/>
                <w:color w:val="000000"/>
              </w:rPr>
              <w:t>Podeljeni patent pri dveh ali več mednarodnih patentnih uradih</w:t>
            </w:r>
          </w:p>
        </w:tc>
        <w:tc>
          <w:tcPr>
            <w:tcW w:w="1261" w:type="dxa"/>
          </w:tcPr>
          <w:p w14:paraId="72461D6D" w14:textId="1CBAE8E0" w:rsidR="002B4137" w:rsidRPr="00AC7644" w:rsidRDefault="002B4137" w:rsidP="00771D84">
            <w:pPr>
              <w:pStyle w:val="NormalWeb"/>
              <w:rPr>
                <w:rFonts w:ascii="Calibri" w:hAnsi="Calibri" w:cs="Arial"/>
                <w:color w:val="000000"/>
              </w:rPr>
            </w:pPr>
            <w:r w:rsidRPr="00AC7644">
              <w:rPr>
                <w:rFonts w:ascii="Calibri" w:hAnsi="Calibri" w:cs="Arial"/>
                <w:color w:val="000000"/>
              </w:rPr>
              <w:t>do 6 točk</w:t>
            </w:r>
          </w:p>
        </w:tc>
      </w:tr>
      <w:tr w:rsidR="002B4137" w:rsidRPr="00AC7644" w14:paraId="41E507C8" w14:textId="77777777" w:rsidTr="00766552">
        <w:tblPrEx>
          <w:shd w:val="clear" w:color="auto" w:fill="auto"/>
        </w:tblPrEx>
        <w:trPr>
          <w:cantSplit/>
        </w:trPr>
        <w:tc>
          <w:tcPr>
            <w:tcW w:w="925" w:type="dxa"/>
            <w:tcBorders>
              <w:bottom w:val="single" w:sz="4" w:space="0" w:color="auto"/>
            </w:tcBorders>
          </w:tcPr>
          <w:p w14:paraId="03952727" w14:textId="5CC916B4" w:rsidR="002B4137" w:rsidRPr="00AC7644" w:rsidRDefault="002B4137" w:rsidP="00771D84">
            <w:pPr>
              <w:pStyle w:val="NormalWeb"/>
              <w:rPr>
                <w:rFonts w:ascii="Calibri" w:hAnsi="Calibri" w:cs="Arial"/>
                <w:color w:val="000000"/>
              </w:rPr>
            </w:pPr>
            <w:r w:rsidRPr="00AC7644">
              <w:rPr>
                <w:rFonts w:ascii="Calibri" w:hAnsi="Calibri" w:cs="Arial"/>
                <w:color w:val="000000"/>
              </w:rPr>
              <w:t>3.6.4</w:t>
            </w:r>
          </w:p>
        </w:tc>
        <w:tc>
          <w:tcPr>
            <w:tcW w:w="6080" w:type="dxa"/>
            <w:tcBorders>
              <w:bottom w:val="single" w:sz="4" w:space="0" w:color="auto"/>
            </w:tcBorders>
          </w:tcPr>
          <w:p w14:paraId="0C0BAE2E" w14:textId="525A67E3" w:rsidR="002B4137" w:rsidRPr="00AC7644" w:rsidRDefault="002B4137" w:rsidP="00533A2B">
            <w:pPr>
              <w:pStyle w:val="NormalWeb"/>
              <w:rPr>
                <w:rFonts w:ascii="Calibri" w:hAnsi="Calibri" w:cs="Arial"/>
                <w:color w:val="000000"/>
              </w:rPr>
            </w:pPr>
            <w:r w:rsidRPr="00AC7644">
              <w:rPr>
                <w:rFonts w:ascii="Calibri" w:hAnsi="Calibri" w:cs="Arial"/>
                <w:color w:val="000000"/>
              </w:rPr>
              <w:t>Podeljeni p</w:t>
            </w:r>
            <w:r w:rsidR="008A7B18" w:rsidRPr="00AC7644">
              <w:rPr>
                <w:rFonts w:ascii="Calibri" w:hAnsi="Calibri" w:cs="Arial"/>
                <w:color w:val="000000"/>
              </w:rPr>
              <w:t xml:space="preserve">atent, ki je </w:t>
            </w:r>
            <w:r w:rsidR="00533A2B" w:rsidRPr="00AC7644">
              <w:rPr>
                <w:rFonts w:ascii="Calibri" w:hAnsi="Calibri" w:cs="Arial"/>
                <w:color w:val="000000"/>
              </w:rPr>
              <w:t>uporabljen</w:t>
            </w:r>
            <w:r w:rsidR="008A7B18" w:rsidRPr="00AC7644">
              <w:rPr>
                <w:rFonts w:ascii="Calibri" w:hAnsi="Calibri" w:cs="Arial"/>
                <w:color w:val="000000"/>
              </w:rPr>
              <w:t xml:space="preserve"> v proizvod</w:t>
            </w:r>
            <w:r w:rsidRPr="00AC7644">
              <w:rPr>
                <w:rFonts w:ascii="Calibri" w:hAnsi="Calibri" w:cs="Arial"/>
                <w:color w:val="000000"/>
              </w:rPr>
              <w:t>n</w:t>
            </w:r>
            <w:r w:rsidR="008A7B18" w:rsidRPr="00AC7644">
              <w:rPr>
                <w:rFonts w:ascii="Calibri" w:hAnsi="Calibri" w:cs="Arial"/>
                <w:color w:val="000000"/>
              </w:rPr>
              <w:t>j</w:t>
            </w:r>
            <w:r w:rsidR="00533A2B" w:rsidRPr="00AC7644">
              <w:rPr>
                <w:rFonts w:ascii="Calibri" w:hAnsi="Calibri" w:cs="Arial"/>
                <w:color w:val="000000"/>
              </w:rPr>
              <w:t>i</w:t>
            </w:r>
            <w:r w:rsidRPr="00AC7644" w:rsidDel="002B4137">
              <w:rPr>
                <w:rFonts w:ascii="Calibri" w:hAnsi="Calibri" w:cs="Arial"/>
                <w:color w:val="000000"/>
              </w:rPr>
              <w:t xml:space="preserve"> </w:t>
            </w:r>
            <w:r w:rsidR="00533A2B" w:rsidRPr="00AC7644">
              <w:rPr>
                <w:rFonts w:ascii="Calibri" w:hAnsi="Calibri" w:cs="Arial"/>
                <w:color w:val="000000"/>
              </w:rPr>
              <w:t>(ročni vnos)</w:t>
            </w:r>
          </w:p>
        </w:tc>
        <w:tc>
          <w:tcPr>
            <w:tcW w:w="1261" w:type="dxa"/>
          </w:tcPr>
          <w:p w14:paraId="3725D83A" w14:textId="41A6521F" w:rsidR="002B4137" w:rsidRPr="00AC7644" w:rsidRDefault="002B4137" w:rsidP="00771D84">
            <w:pPr>
              <w:pStyle w:val="NormalWeb"/>
              <w:rPr>
                <w:rFonts w:ascii="Calibri" w:hAnsi="Calibri" w:cs="Arial"/>
                <w:color w:val="000000"/>
              </w:rPr>
            </w:pPr>
            <w:r w:rsidRPr="00AC7644">
              <w:rPr>
                <w:rFonts w:ascii="Calibri" w:hAnsi="Calibri" w:cs="Arial"/>
                <w:color w:val="000000"/>
              </w:rPr>
              <w:t>do 20 točk</w:t>
            </w:r>
          </w:p>
        </w:tc>
      </w:tr>
      <w:tr w:rsidR="002B4137" w:rsidRPr="00AC7644" w14:paraId="6954C8FC" w14:textId="77777777" w:rsidTr="00766552">
        <w:tblPrEx>
          <w:shd w:val="clear" w:color="auto" w:fill="auto"/>
        </w:tblPrEx>
        <w:trPr>
          <w:cantSplit/>
        </w:trPr>
        <w:tc>
          <w:tcPr>
            <w:tcW w:w="925" w:type="dxa"/>
            <w:shd w:val="clear" w:color="auto" w:fill="E0E0E0"/>
          </w:tcPr>
          <w:p w14:paraId="0EB5A8B4" w14:textId="2978DA26" w:rsidR="002B4137" w:rsidRPr="00AC7644" w:rsidRDefault="002B4137" w:rsidP="00771D84">
            <w:pPr>
              <w:pStyle w:val="NormalWeb"/>
              <w:rPr>
                <w:rFonts w:ascii="Calibri" w:hAnsi="Calibri" w:cs="Arial"/>
                <w:color w:val="000000"/>
              </w:rPr>
            </w:pPr>
            <w:r w:rsidRPr="00AC7644">
              <w:rPr>
                <w:rFonts w:ascii="Calibri" w:hAnsi="Calibri" w:cs="Arial"/>
                <w:color w:val="000000"/>
              </w:rPr>
              <w:t>3.7</w:t>
            </w:r>
          </w:p>
        </w:tc>
        <w:tc>
          <w:tcPr>
            <w:tcW w:w="6080" w:type="dxa"/>
            <w:shd w:val="clear" w:color="auto" w:fill="E0E0E0"/>
          </w:tcPr>
          <w:p w14:paraId="6A15ACC6" w14:textId="581B52B5" w:rsidR="002B4137" w:rsidRPr="00AC7644" w:rsidRDefault="002B4137" w:rsidP="009E1817">
            <w:pPr>
              <w:pStyle w:val="NormalWeb"/>
              <w:rPr>
                <w:rFonts w:ascii="Calibri" w:hAnsi="Calibri" w:cs="Arial"/>
                <w:color w:val="000000"/>
              </w:rPr>
            </w:pPr>
            <w:r w:rsidRPr="00AC7644">
              <w:rPr>
                <w:rFonts w:ascii="Calibri" w:hAnsi="Calibri" w:cs="Arial"/>
                <w:color w:val="000000"/>
              </w:rPr>
              <w:t>Ostala dokumentirana strokovna dejavnost po presoji strokovnih komisij (npr. organizacija znanstvenih srečanj, dokumentirani, uveljavljeni, pomembni sistemi, metode oz. projekti in prenos rezultatov znanstvenega dela v prakso; prenos znanja v proizvodnjo ter v delo državnih in drugih organov in organizacij; sodelovanje pri izdelavi strokovne podlage za nove predpise; aktivnosti v organih mednarodnih združenj in mednarodnih žirijah)</w:t>
            </w:r>
          </w:p>
        </w:tc>
        <w:tc>
          <w:tcPr>
            <w:tcW w:w="1261" w:type="dxa"/>
          </w:tcPr>
          <w:p w14:paraId="5C920849" w14:textId="770AB5EC" w:rsidR="002B4137" w:rsidRPr="00AC7644" w:rsidRDefault="002B4137" w:rsidP="00771D84">
            <w:pPr>
              <w:pStyle w:val="NormalWeb"/>
              <w:rPr>
                <w:rFonts w:ascii="Calibri" w:hAnsi="Calibri" w:cs="Arial"/>
                <w:color w:val="000000"/>
              </w:rPr>
            </w:pPr>
            <w:r w:rsidRPr="00AC7644">
              <w:rPr>
                <w:rFonts w:ascii="Calibri" w:hAnsi="Calibri" w:cs="Arial"/>
                <w:color w:val="000000"/>
              </w:rPr>
              <w:t>do 12 točk</w:t>
            </w:r>
          </w:p>
        </w:tc>
      </w:tr>
    </w:tbl>
    <w:p w14:paraId="43D9C6C9" w14:textId="77777777" w:rsidR="0093157B" w:rsidRPr="00AC7644" w:rsidRDefault="0093157B" w:rsidP="00FA51C4">
      <w:pPr>
        <w:jc w:val="both"/>
      </w:pPr>
    </w:p>
    <w:p w14:paraId="14ABF300" w14:textId="77777777" w:rsidR="0093157B" w:rsidRPr="00AC7644" w:rsidRDefault="0093157B" w:rsidP="00FA51C4">
      <w:pPr>
        <w:jc w:val="both"/>
      </w:pPr>
    </w:p>
    <w:p w14:paraId="7B2546F0" w14:textId="77777777" w:rsidR="00771D84" w:rsidRPr="00AC7644" w:rsidRDefault="00771D84" w:rsidP="00FA51C4">
      <w:pPr>
        <w:jc w:val="both"/>
      </w:pPr>
    </w:p>
    <w:p w14:paraId="71BBBAD2" w14:textId="77777777" w:rsidR="00766552" w:rsidRPr="00AC7644" w:rsidRDefault="00766552" w:rsidP="00FA51C4">
      <w:pPr>
        <w:jc w:val="both"/>
      </w:pPr>
    </w:p>
    <w:p w14:paraId="49FAFD14" w14:textId="77777777" w:rsidR="00766552" w:rsidRPr="00AC7644" w:rsidRDefault="00766552" w:rsidP="00FA51C4">
      <w:pPr>
        <w:jc w:val="both"/>
      </w:pPr>
    </w:p>
    <w:p w14:paraId="3CCBCC98" w14:textId="77777777" w:rsidR="00766552" w:rsidRPr="00AC7644" w:rsidRDefault="00766552" w:rsidP="00FA51C4">
      <w:pPr>
        <w:jc w:val="both"/>
      </w:pPr>
    </w:p>
    <w:p w14:paraId="1F2AE94B" w14:textId="77777777" w:rsidR="00750814" w:rsidRPr="00AC7644" w:rsidRDefault="00750814" w:rsidP="00FA51C4">
      <w:pPr>
        <w:jc w:val="both"/>
      </w:pPr>
    </w:p>
    <w:p w14:paraId="4C44A126" w14:textId="77777777" w:rsidR="00750814" w:rsidRPr="00AC7644" w:rsidRDefault="00750814" w:rsidP="00FA51C4">
      <w:pPr>
        <w:jc w:val="both"/>
      </w:pPr>
    </w:p>
    <w:p w14:paraId="7174C55F" w14:textId="77777777" w:rsidR="00766552" w:rsidRPr="00AC7644" w:rsidRDefault="00766552" w:rsidP="00FA51C4">
      <w:pPr>
        <w:jc w:val="both"/>
      </w:pPr>
    </w:p>
    <w:p w14:paraId="37835EBF" w14:textId="77777777" w:rsidR="0093157B" w:rsidRPr="00AC7644" w:rsidRDefault="0093157B" w:rsidP="00FA51C4">
      <w:pPr>
        <w:jc w:val="both"/>
        <w:rPr>
          <w:b/>
        </w:rPr>
      </w:pPr>
      <w:r w:rsidRPr="00AC7644">
        <w:rPr>
          <w:b/>
        </w:rPr>
        <w:lastRenderedPageBreak/>
        <w:t>Redni profesor in znanstveni svetnik</w:t>
      </w:r>
    </w:p>
    <w:p w14:paraId="45D69616" w14:textId="77777777" w:rsidR="0093157B" w:rsidRPr="00AC7644" w:rsidRDefault="0093157B" w:rsidP="00FA51C4">
      <w:pPr>
        <w:jc w:val="both"/>
      </w:pPr>
    </w:p>
    <w:p w14:paraId="54489585" w14:textId="357D6896" w:rsidR="0093157B" w:rsidRPr="00AC7644" w:rsidRDefault="0093157B" w:rsidP="004943E3">
      <w:pPr>
        <w:pStyle w:val="ListParagraph"/>
        <w:numPr>
          <w:ilvl w:val="0"/>
          <w:numId w:val="4"/>
        </w:numPr>
        <w:jc w:val="center"/>
      </w:pPr>
      <w:r w:rsidRPr="00AC7644">
        <w:t>člen</w:t>
      </w:r>
    </w:p>
    <w:p w14:paraId="7F9CECC0" w14:textId="77777777" w:rsidR="0093157B" w:rsidRPr="00AC7644" w:rsidRDefault="0093157B" w:rsidP="00FA51C4">
      <w:pPr>
        <w:jc w:val="both"/>
      </w:pPr>
    </w:p>
    <w:p w14:paraId="42336EFF" w14:textId="77777777" w:rsidR="0093157B" w:rsidRPr="00AC7644" w:rsidRDefault="0093157B" w:rsidP="00FA51C4">
      <w:pPr>
        <w:jc w:val="both"/>
      </w:pPr>
      <w:r w:rsidRPr="00AC7644">
        <w:t>V naziv rednega profesorja in znanstvenega svetnika je lahko izvoljen kandidat, ki poleg temeljnih in splošnih pogojev izpolnjuje tudi naslednje posebne minimalne standarde:</w:t>
      </w:r>
    </w:p>
    <w:p w14:paraId="4A36002E" w14:textId="77777777" w:rsidR="0093157B" w:rsidRPr="00AC7644" w:rsidRDefault="0093157B" w:rsidP="00FA51C4">
      <w:pPr>
        <w:jc w:val="both"/>
      </w:pPr>
    </w:p>
    <w:p w14:paraId="14B1D2DC" w14:textId="77777777" w:rsidR="0093157B" w:rsidRPr="00AC7644" w:rsidRDefault="0093157B" w:rsidP="00FA51C4">
      <w:pPr>
        <w:jc w:val="both"/>
      </w:pPr>
      <w:r w:rsidRPr="00AC7644">
        <w:t>Kakovostni pogoji:</w:t>
      </w:r>
    </w:p>
    <w:p w14:paraId="04F2F5DA" w14:textId="1A632823" w:rsidR="0093157B" w:rsidRPr="00AC7644" w:rsidRDefault="0093157B" w:rsidP="00DE4660">
      <w:pPr>
        <w:pStyle w:val="ListParagraph"/>
        <w:numPr>
          <w:ilvl w:val="0"/>
          <w:numId w:val="18"/>
        </w:numPr>
        <w:jc w:val="both"/>
      </w:pPr>
      <w:r w:rsidRPr="00AC7644">
        <w:t>je sposoben samostojno znanstveno, umetniško in raziskovalno-razvojno delovati na področju, na katerem se habilitira, ter prispevati nova znanja ali stvaritve ter izkazati mednarodno odmevnost svojega dela;</w:t>
      </w:r>
    </w:p>
    <w:p w14:paraId="77CE5AF3" w14:textId="4290DA63" w:rsidR="0093157B" w:rsidRPr="00AC7644" w:rsidRDefault="0093157B" w:rsidP="00DE4660">
      <w:pPr>
        <w:pStyle w:val="ListParagraph"/>
        <w:numPr>
          <w:ilvl w:val="0"/>
          <w:numId w:val="18"/>
        </w:numPr>
        <w:jc w:val="both"/>
      </w:pPr>
      <w:r w:rsidRPr="00AC7644">
        <w:t>je po opravljenem doktoratu najmanj 3 mesece raziskovalno ali pedagoško deloval na tuji univerzi ali raziskovalni ustanovi;</w:t>
      </w:r>
    </w:p>
    <w:p w14:paraId="4284034E" w14:textId="7AB3BB9F" w:rsidR="0093157B" w:rsidRPr="00AC7644" w:rsidRDefault="0093157B" w:rsidP="00DE4660">
      <w:pPr>
        <w:pStyle w:val="ListParagraph"/>
        <w:numPr>
          <w:ilvl w:val="0"/>
          <w:numId w:val="18"/>
        </w:numPr>
        <w:jc w:val="both"/>
      </w:pPr>
      <w:r w:rsidRPr="00AC7644">
        <w:t>da je po priznanju pomembnih umetniških del najmanj 3 mesece umetniško ali pedagoško deloval na tuji univerzi ali pomembni umetniški ustanovi. Enako kot delovanje na tuji univerzi ali umetniški ustanovi se vrednoti sodelovanje v žiriji pri pomembnih mednarodnih umetniških tekmovanjih ali natečajih ali na mednarodnih prireditvah, ki so glede na prostor in kraj dogajanja izjemnega pomena;</w:t>
      </w:r>
    </w:p>
    <w:p w14:paraId="5D7F97E2" w14:textId="6A621101" w:rsidR="0093157B" w:rsidRPr="00AC7644" w:rsidRDefault="0093157B" w:rsidP="00DE4660">
      <w:pPr>
        <w:pStyle w:val="ListParagraph"/>
        <w:numPr>
          <w:ilvl w:val="0"/>
          <w:numId w:val="18"/>
        </w:numPr>
        <w:jc w:val="both"/>
      </w:pPr>
      <w:r w:rsidRPr="00AC7644">
        <w:t>je bil mentor pri vsaj enem zaključenem doktoratu;</w:t>
      </w:r>
    </w:p>
    <w:p w14:paraId="02F29D0F" w14:textId="1263DAA0" w:rsidR="0093157B" w:rsidRPr="00AC7644" w:rsidRDefault="0093157B" w:rsidP="00DE4660">
      <w:pPr>
        <w:pStyle w:val="ListParagraph"/>
        <w:numPr>
          <w:ilvl w:val="0"/>
          <w:numId w:val="18"/>
        </w:numPr>
        <w:jc w:val="both"/>
      </w:pPr>
      <w:r w:rsidRPr="00AC7644">
        <w:t>je objavil znanstvena ali umetniška dela (monografija, knjiga, učbenik), ki so pomembna za razvoj stroke v mednarodnem in nacionalnem okviru;</w:t>
      </w:r>
    </w:p>
    <w:p w14:paraId="308007C4" w14:textId="602B6EA9" w:rsidR="0093157B" w:rsidRPr="00AC7644" w:rsidRDefault="0093157B" w:rsidP="00DE4660">
      <w:pPr>
        <w:pStyle w:val="ListParagraph"/>
        <w:numPr>
          <w:ilvl w:val="0"/>
          <w:numId w:val="18"/>
        </w:numPr>
        <w:jc w:val="both"/>
      </w:pPr>
      <w:r w:rsidRPr="00AC7644">
        <w:t>poglablja in dopolnjuje znanstvene in umetniške dosežke ter skrbi za njihovo uporabo oziroma bogati slovensko in mednarodno znanje in kulturo;</w:t>
      </w:r>
    </w:p>
    <w:p w14:paraId="3AB6B057" w14:textId="37AE4715" w:rsidR="0093157B" w:rsidRPr="00AC7644" w:rsidRDefault="0093157B" w:rsidP="00DE4660">
      <w:pPr>
        <w:pStyle w:val="ListParagraph"/>
        <w:numPr>
          <w:ilvl w:val="0"/>
          <w:numId w:val="18"/>
        </w:numPr>
        <w:jc w:val="both"/>
      </w:pPr>
      <w:r w:rsidRPr="00AC7644">
        <w:t>je vodil raziskovalne projekte;</w:t>
      </w:r>
    </w:p>
    <w:p w14:paraId="0D97C4B0" w14:textId="4899174E" w:rsidR="0093157B" w:rsidRPr="00AC7644" w:rsidRDefault="0093157B" w:rsidP="00DE4660">
      <w:pPr>
        <w:pStyle w:val="ListParagraph"/>
        <w:numPr>
          <w:ilvl w:val="0"/>
          <w:numId w:val="18"/>
        </w:numPr>
        <w:jc w:val="both"/>
      </w:pPr>
      <w:r w:rsidRPr="00AC7644">
        <w:t>ima soglasje habilitacijske komisije za izvolitev v naziv.</w:t>
      </w:r>
    </w:p>
    <w:p w14:paraId="12614791" w14:textId="77777777" w:rsidR="0093157B" w:rsidRPr="00AC7644" w:rsidRDefault="0093157B" w:rsidP="00FA51C4">
      <w:pPr>
        <w:jc w:val="both"/>
      </w:pPr>
    </w:p>
    <w:p w14:paraId="39033EEC" w14:textId="77777777" w:rsidR="0093157B" w:rsidRPr="00AC7644" w:rsidRDefault="0093157B" w:rsidP="00FA51C4">
      <w:pPr>
        <w:jc w:val="both"/>
      </w:pPr>
      <w:r w:rsidRPr="00AC7644">
        <w:t>Količinski pogoji:</w:t>
      </w:r>
    </w:p>
    <w:p w14:paraId="4C91B4E2" w14:textId="222ABF3D" w:rsidR="0093157B" w:rsidRPr="00AC7644" w:rsidRDefault="0093157B" w:rsidP="00FA51C4">
      <w:pPr>
        <w:pStyle w:val="ListParagraph"/>
        <w:numPr>
          <w:ilvl w:val="0"/>
          <w:numId w:val="18"/>
        </w:numPr>
        <w:jc w:val="both"/>
      </w:pPr>
      <w:r w:rsidRPr="00AC7644">
        <w:t>je objavil vsaj 14 člankov (od tega najmanj 7 člankov od zadnje izvolitve v nižji naziv), pri katerih je prvi ali vodilni avtor (oz. dokazuje, da je njegov prispevek k članku enakovreden prispevku prvega ali vodilnega avtorja) v revijah, indeksiranih v SCI ali SSCI z IF&gt;0,</w:t>
      </w:r>
    </w:p>
    <w:p w14:paraId="0CD51114" w14:textId="5FCBE5E3" w:rsidR="0093157B" w:rsidRPr="00AC7644" w:rsidRDefault="0093157B" w:rsidP="00DE4660">
      <w:pPr>
        <w:pStyle w:val="ListParagraph"/>
        <w:numPr>
          <w:ilvl w:val="0"/>
          <w:numId w:val="18"/>
        </w:numPr>
        <w:jc w:val="both"/>
      </w:pPr>
      <w:r w:rsidRPr="00AC7644">
        <w:t xml:space="preserve">pri ocenjevanju objavljenih del in pedagoške dejavnosti doseže najmanj 80 točk kumulativno, od tega najmanj 40 točk iz znanstvene in najmanj 20 točk iz pedagoške dejavnosti (oziroma 30 točk od zadnje izvolitve in od tega najmanj 15 točk iz znanstvene dejavnosti in najmanj 7,5 točk iz pedagoške dejavnosti). </w:t>
      </w:r>
    </w:p>
    <w:p w14:paraId="64FCF0F9" w14:textId="77777777" w:rsidR="0093157B" w:rsidRPr="00AC7644" w:rsidRDefault="0093157B" w:rsidP="00FA51C4">
      <w:pPr>
        <w:jc w:val="both"/>
      </w:pPr>
    </w:p>
    <w:p w14:paraId="56B56FF3" w14:textId="01B9C4D0" w:rsidR="0093157B" w:rsidRPr="00AC7644" w:rsidRDefault="0093157B" w:rsidP="004943E3">
      <w:pPr>
        <w:pStyle w:val="ListParagraph"/>
        <w:numPr>
          <w:ilvl w:val="0"/>
          <w:numId w:val="4"/>
        </w:numPr>
        <w:jc w:val="center"/>
      </w:pPr>
      <w:r w:rsidRPr="00AC7644">
        <w:t>člen</w:t>
      </w:r>
    </w:p>
    <w:p w14:paraId="0994A1E9" w14:textId="77777777" w:rsidR="0093157B" w:rsidRPr="00AC7644" w:rsidRDefault="0093157B" w:rsidP="00FA51C4">
      <w:pPr>
        <w:jc w:val="both"/>
      </w:pPr>
    </w:p>
    <w:p w14:paraId="261418F3" w14:textId="77777777" w:rsidR="0093157B" w:rsidRPr="00AC7644" w:rsidRDefault="0093157B" w:rsidP="00FA51C4">
      <w:pPr>
        <w:jc w:val="both"/>
      </w:pPr>
      <w:r w:rsidRPr="00AC7644">
        <w:t>V naziv rednega profesorja na umetniškem področju je lahko izvoljen kandidat, ki poleg temeljnih in splošnih pogojev izpolnjuje tudi naslednje posebne pogoje:</w:t>
      </w:r>
    </w:p>
    <w:p w14:paraId="6C0DE9AF" w14:textId="77269D35" w:rsidR="0093157B" w:rsidRPr="00AC7644" w:rsidRDefault="0093157B" w:rsidP="00FA51C4">
      <w:pPr>
        <w:pStyle w:val="ListParagraph"/>
        <w:numPr>
          <w:ilvl w:val="0"/>
          <w:numId w:val="18"/>
        </w:numPr>
        <w:jc w:val="both"/>
      </w:pPr>
      <w:r w:rsidRPr="00AC7644">
        <w:t xml:space="preserve">z najmanj 14 mednarodno odmevnimi deli oziroma 14 vrhunskimi umetniškimi dosežki z javno predstavitvijo (7 od prve izvolitve v trenutni naziv); </w:t>
      </w:r>
    </w:p>
    <w:p w14:paraId="6CCABC62" w14:textId="66AC98F9" w:rsidR="0093157B" w:rsidRPr="00AC7644" w:rsidRDefault="0093157B" w:rsidP="00FA51C4">
      <w:pPr>
        <w:pStyle w:val="ListParagraph"/>
        <w:numPr>
          <w:ilvl w:val="0"/>
          <w:numId w:val="18"/>
        </w:numPr>
        <w:jc w:val="both"/>
      </w:pPr>
      <w:r w:rsidRPr="00AC7644">
        <w:t>s svojim umetniškim delom je uveljavljen v mednarodnem prostoru.</w:t>
      </w:r>
    </w:p>
    <w:p w14:paraId="38A9E553" w14:textId="77777777" w:rsidR="0093157B" w:rsidRPr="00AC7644" w:rsidRDefault="0093157B" w:rsidP="00FA51C4">
      <w:pPr>
        <w:jc w:val="both"/>
      </w:pPr>
    </w:p>
    <w:p w14:paraId="4A76AA06" w14:textId="77777777" w:rsidR="0093157B" w:rsidRPr="00AC7644" w:rsidRDefault="0093157B" w:rsidP="00FA51C4">
      <w:pPr>
        <w:jc w:val="both"/>
      </w:pPr>
      <w:r w:rsidRPr="00AC7644">
        <w:t>Izjemno umetniško delo z izrazito mednarodno odmevnostjo lahko po presoji poročevalcev o umetniški usposobljenosti nadomesti štiri dela iz prve alineje prejšnjega odstavka tega člena.</w:t>
      </w:r>
    </w:p>
    <w:p w14:paraId="650B4B07" w14:textId="69470FB5" w:rsidR="0093157B" w:rsidRPr="00AC7644" w:rsidRDefault="0093157B" w:rsidP="004943E3">
      <w:pPr>
        <w:pStyle w:val="ListParagraph"/>
        <w:numPr>
          <w:ilvl w:val="0"/>
          <w:numId w:val="4"/>
        </w:numPr>
        <w:jc w:val="center"/>
      </w:pPr>
      <w:r w:rsidRPr="00AC7644">
        <w:lastRenderedPageBreak/>
        <w:t>člen</w:t>
      </w:r>
    </w:p>
    <w:p w14:paraId="7D4A265A" w14:textId="77777777" w:rsidR="0093157B" w:rsidRPr="00AC7644" w:rsidRDefault="0093157B" w:rsidP="00FA51C4">
      <w:pPr>
        <w:jc w:val="both"/>
      </w:pPr>
    </w:p>
    <w:p w14:paraId="20AE5098" w14:textId="77777777" w:rsidR="0093157B" w:rsidRPr="00AC7644" w:rsidRDefault="0093157B" w:rsidP="00FA51C4">
      <w:pPr>
        <w:jc w:val="both"/>
      </w:pPr>
      <w:r w:rsidRPr="00AC7644">
        <w:t xml:space="preserve">Kandidat za izvolitev v naziv rednega profesorja mora pred izvolitvijo opraviti javno predavanje. </w:t>
      </w:r>
    </w:p>
    <w:p w14:paraId="5A56A179" w14:textId="77777777" w:rsidR="0093157B" w:rsidRPr="00AC7644" w:rsidRDefault="0093157B" w:rsidP="00FA51C4">
      <w:pPr>
        <w:jc w:val="both"/>
      </w:pPr>
    </w:p>
    <w:p w14:paraId="487D7905" w14:textId="77777777" w:rsidR="0093157B" w:rsidRPr="00AC7644" w:rsidRDefault="0093157B" w:rsidP="00FA51C4">
      <w:pPr>
        <w:jc w:val="both"/>
      </w:pPr>
    </w:p>
    <w:p w14:paraId="10989B65" w14:textId="77777777" w:rsidR="0093157B" w:rsidRPr="00AC7644" w:rsidRDefault="0093157B" w:rsidP="00FA51C4">
      <w:pPr>
        <w:jc w:val="both"/>
        <w:rPr>
          <w:b/>
        </w:rPr>
      </w:pPr>
      <w:r w:rsidRPr="00AC7644">
        <w:rPr>
          <w:b/>
        </w:rPr>
        <w:t>Izredni profesor in višji znanstveni sodelavec</w:t>
      </w:r>
    </w:p>
    <w:p w14:paraId="498E3EB8" w14:textId="77777777" w:rsidR="0093157B" w:rsidRPr="00AC7644" w:rsidRDefault="0093157B" w:rsidP="00FA51C4">
      <w:pPr>
        <w:jc w:val="both"/>
      </w:pPr>
    </w:p>
    <w:p w14:paraId="7108E831" w14:textId="5DC7D54E" w:rsidR="0093157B" w:rsidRPr="00AC7644" w:rsidRDefault="0093157B" w:rsidP="004943E3">
      <w:pPr>
        <w:pStyle w:val="ListParagraph"/>
        <w:numPr>
          <w:ilvl w:val="0"/>
          <w:numId w:val="4"/>
        </w:numPr>
        <w:jc w:val="center"/>
      </w:pPr>
      <w:r w:rsidRPr="00AC7644">
        <w:t>člen</w:t>
      </w:r>
    </w:p>
    <w:p w14:paraId="7DC08759" w14:textId="77777777" w:rsidR="0093157B" w:rsidRPr="00AC7644" w:rsidRDefault="0093157B" w:rsidP="00FA51C4">
      <w:pPr>
        <w:jc w:val="both"/>
      </w:pPr>
    </w:p>
    <w:p w14:paraId="5E1562BB" w14:textId="77777777" w:rsidR="0093157B" w:rsidRPr="00AC7644" w:rsidRDefault="0093157B" w:rsidP="00FA51C4">
      <w:pPr>
        <w:jc w:val="both"/>
      </w:pPr>
      <w:r w:rsidRPr="00AC7644">
        <w:t>V naziv izrednega profesorja in višjega znanstvenega sodelavca je lahko izvoljen kandidat, ki poleg temeljnih in splošnih pogojev izpolnjuje tudi naslednje posebne minimalne standarde:</w:t>
      </w:r>
    </w:p>
    <w:p w14:paraId="75799472" w14:textId="77777777" w:rsidR="0093157B" w:rsidRPr="00AC7644" w:rsidRDefault="0093157B" w:rsidP="00FA51C4">
      <w:pPr>
        <w:jc w:val="both"/>
      </w:pPr>
    </w:p>
    <w:p w14:paraId="5440C490" w14:textId="77777777" w:rsidR="0093157B" w:rsidRPr="00AC7644" w:rsidRDefault="0093157B" w:rsidP="00FA51C4">
      <w:pPr>
        <w:jc w:val="both"/>
      </w:pPr>
      <w:r w:rsidRPr="00AC7644">
        <w:t>Kakovostni pogoji:</w:t>
      </w:r>
    </w:p>
    <w:p w14:paraId="53C1988F" w14:textId="36E2DD02" w:rsidR="0093157B" w:rsidRPr="00AC7644" w:rsidRDefault="0093157B" w:rsidP="00FA51C4">
      <w:pPr>
        <w:pStyle w:val="ListParagraph"/>
        <w:numPr>
          <w:ilvl w:val="0"/>
          <w:numId w:val="18"/>
        </w:numPr>
        <w:jc w:val="both"/>
      </w:pPr>
      <w:r w:rsidRPr="00AC7644">
        <w:t>je sposoben samostojno znanstveno, umetniško ali raziskovalno-razvojno delovati na področju, na katerem se habilitira, ter na njem prispevati nova znanja ali stvaritve. Ta sposobnost se izkazuje z ustrezno bibliografijo na področju izvolitve v naziv;</w:t>
      </w:r>
    </w:p>
    <w:p w14:paraId="45069465" w14:textId="50962049" w:rsidR="0093157B" w:rsidRPr="00AC7644" w:rsidRDefault="0093157B" w:rsidP="00DE4660">
      <w:pPr>
        <w:pStyle w:val="ListParagraph"/>
        <w:numPr>
          <w:ilvl w:val="0"/>
          <w:numId w:val="18"/>
        </w:numPr>
        <w:jc w:val="both"/>
      </w:pPr>
      <w:r w:rsidRPr="00AC7644">
        <w:t>je uspešno deloval v strokovnem okolju;</w:t>
      </w:r>
    </w:p>
    <w:p w14:paraId="2877B67E" w14:textId="52F14079" w:rsidR="0093157B" w:rsidRPr="00AC7644" w:rsidRDefault="0093157B" w:rsidP="00DE4660">
      <w:pPr>
        <w:pStyle w:val="ListParagraph"/>
        <w:numPr>
          <w:ilvl w:val="0"/>
          <w:numId w:val="18"/>
        </w:numPr>
        <w:jc w:val="both"/>
      </w:pPr>
      <w:r w:rsidRPr="00AC7644">
        <w:t>izkazuje mednarodno odmevnost svojega dela;</w:t>
      </w:r>
    </w:p>
    <w:p w14:paraId="13A0C469" w14:textId="273E8899" w:rsidR="0093157B" w:rsidRPr="00AC7644" w:rsidRDefault="0093157B" w:rsidP="00DE4660">
      <w:pPr>
        <w:pStyle w:val="ListParagraph"/>
        <w:numPr>
          <w:ilvl w:val="0"/>
          <w:numId w:val="18"/>
        </w:numPr>
        <w:jc w:val="both"/>
      </w:pPr>
      <w:r w:rsidRPr="00AC7644">
        <w:t>je po opravljenem doktoratu raziskovalno ali pedagoško deloval na tuji univerzi ali raziskovalni ustanovi neprekinjeno najmanj 3 mesece ali je po priznanju pomembnih umetniških del najmanj 3 mesece umetniško ali pedagoško deloval na tuji univerzi ali pomembni umetniški ustanovi. Enako kot delovanje na tuji univerzi ali umetniški ustanovi se vrednoti sodelovanje v žiriji pri pomembnih tekmovanjih ali natečajih, mentorstvo študentom, ki dosežejo mednarodna priznanja na mednarodnih tekmovanjih ali na mednarodnih prireditvah, ki so glede na prostor in kraj dogajanja izjemnega pomena;</w:t>
      </w:r>
    </w:p>
    <w:p w14:paraId="199BB24F" w14:textId="597903F5" w:rsidR="0093157B" w:rsidRPr="00AC7644" w:rsidRDefault="0093157B" w:rsidP="00DE4660">
      <w:pPr>
        <w:pStyle w:val="ListParagraph"/>
        <w:numPr>
          <w:ilvl w:val="0"/>
          <w:numId w:val="18"/>
        </w:numPr>
        <w:jc w:val="both"/>
      </w:pPr>
      <w:r w:rsidRPr="00AC7644">
        <w:t>je bil mentor ali somentor pri najmanj enem zaključenem doktoratu ali je sicer ustrezno prispeval k vzgoji strokovnjakov na svojem področju. Za tak prispevek se šteje:</w:t>
      </w:r>
    </w:p>
    <w:p w14:paraId="05144317" w14:textId="6ECF61D2" w:rsidR="0093157B" w:rsidRPr="00AC7644" w:rsidRDefault="0093157B" w:rsidP="00DE4660">
      <w:pPr>
        <w:pStyle w:val="ListParagraph"/>
        <w:numPr>
          <w:ilvl w:val="1"/>
          <w:numId w:val="18"/>
        </w:numPr>
        <w:jc w:val="both"/>
      </w:pPr>
      <w:r w:rsidRPr="00AC7644">
        <w:t>uspešno zaključeno mentorstvo pri vsaj enem študentskem delu, nagrajenem z univerzitetno nagrado oziroma z nacionalno strokovno ali mednarodno nagrado;</w:t>
      </w:r>
    </w:p>
    <w:p w14:paraId="755E7A48" w14:textId="24E89918" w:rsidR="0093157B" w:rsidRPr="00AC7644" w:rsidRDefault="0093157B" w:rsidP="00DE4660">
      <w:pPr>
        <w:pStyle w:val="ListParagraph"/>
        <w:numPr>
          <w:ilvl w:val="1"/>
          <w:numId w:val="18"/>
        </w:numPr>
        <w:jc w:val="both"/>
      </w:pPr>
      <w:r w:rsidRPr="00AC7644">
        <w:t>glavno mentorstvo pri dveh uspešno zaključenih magistrskih delih;</w:t>
      </w:r>
    </w:p>
    <w:p w14:paraId="44860D73" w14:textId="621F9094" w:rsidR="0093157B" w:rsidRPr="00AC7644" w:rsidRDefault="0093157B" w:rsidP="00DE4660">
      <w:pPr>
        <w:pStyle w:val="ListParagraph"/>
        <w:numPr>
          <w:ilvl w:val="0"/>
          <w:numId w:val="18"/>
        </w:numPr>
        <w:jc w:val="both"/>
      </w:pPr>
      <w:r w:rsidRPr="00AC7644">
        <w:t>ima soglasje habilitacijske komisije za izvolitev v naziv.</w:t>
      </w:r>
    </w:p>
    <w:p w14:paraId="65BEC0D4" w14:textId="77777777" w:rsidR="0093157B" w:rsidRPr="00AC7644" w:rsidRDefault="0093157B" w:rsidP="00FA51C4">
      <w:pPr>
        <w:jc w:val="both"/>
      </w:pPr>
    </w:p>
    <w:p w14:paraId="61F86CDD" w14:textId="77777777" w:rsidR="0093157B" w:rsidRPr="00AC7644" w:rsidRDefault="0093157B" w:rsidP="00FA51C4">
      <w:pPr>
        <w:jc w:val="both"/>
      </w:pPr>
      <w:r w:rsidRPr="00AC7644">
        <w:t>Količinski pogoji:</w:t>
      </w:r>
    </w:p>
    <w:p w14:paraId="6C817941" w14:textId="2B33337E" w:rsidR="0093157B" w:rsidRPr="00AC7644" w:rsidRDefault="0093157B" w:rsidP="00FA51C4">
      <w:pPr>
        <w:pStyle w:val="ListParagraph"/>
        <w:numPr>
          <w:ilvl w:val="0"/>
          <w:numId w:val="18"/>
        </w:numPr>
        <w:jc w:val="both"/>
      </w:pPr>
      <w:r w:rsidRPr="00AC7644">
        <w:t>je objavil vsaj 7 člankov (od tega najmanj 4 članke od zadnje izvolitve v nižji naziv), pri katerih mora biti prvi ali vodilni avtor (oz. dokazuje, da je njegov prispevek k članku enakovreden prispevku prvega ali vodilnega avtorja) v revijah, indeksiranih v SCI ali SSCI z IF&gt;0,</w:t>
      </w:r>
    </w:p>
    <w:p w14:paraId="3E159884" w14:textId="006E6E2F" w:rsidR="0093157B" w:rsidRPr="00AC7644" w:rsidRDefault="0093157B" w:rsidP="00FA51C4">
      <w:pPr>
        <w:pStyle w:val="ListParagraph"/>
        <w:numPr>
          <w:ilvl w:val="0"/>
          <w:numId w:val="18"/>
        </w:numPr>
        <w:jc w:val="both"/>
      </w:pPr>
      <w:r w:rsidRPr="00AC7644">
        <w:t>pri ocenjevanju objavljenih del in pedagoške dejavnosti doseže najmanj 50 točk kumulativno, od tega najmanj 25 točk iz znanstvene in najmanj 12,5 točk iz pedagoške dejavnosti (oziroma 30 točk od zadnje izvolitve in od tega najmanj 15 točk iz znanstvene dejavnosti in najmanj 7,5 točk iz pedagoške dejavnosti).</w:t>
      </w:r>
    </w:p>
    <w:p w14:paraId="5D88DAFD" w14:textId="77777777" w:rsidR="0093157B" w:rsidRPr="00AC7644" w:rsidRDefault="0093157B" w:rsidP="00FA51C4">
      <w:pPr>
        <w:jc w:val="both"/>
      </w:pPr>
    </w:p>
    <w:p w14:paraId="66461059" w14:textId="73E07CF4" w:rsidR="0093157B" w:rsidRPr="00AC7644" w:rsidRDefault="0093157B" w:rsidP="004943E3">
      <w:pPr>
        <w:pStyle w:val="ListParagraph"/>
        <w:numPr>
          <w:ilvl w:val="0"/>
          <w:numId w:val="4"/>
        </w:numPr>
        <w:jc w:val="center"/>
      </w:pPr>
      <w:r w:rsidRPr="00AC7644">
        <w:lastRenderedPageBreak/>
        <w:t>člen</w:t>
      </w:r>
    </w:p>
    <w:p w14:paraId="28EE0A83" w14:textId="77777777" w:rsidR="0093157B" w:rsidRPr="00AC7644" w:rsidRDefault="0093157B" w:rsidP="00FA51C4">
      <w:pPr>
        <w:jc w:val="both"/>
      </w:pPr>
    </w:p>
    <w:p w14:paraId="4F1617CF" w14:textId="77777777" w:rsidR="0093157B" w:rsidRPr="00AC7644" w:rsidRDefault="0093157B" w:rsidP="00FA51C4">
      <w:pPr>
        <w:jc w:val="both"/>
      </w:pPr>
      <w:r w:rsidRPr="00AC7644">
        <w:t>V naziv izrednega profesorja na umetniškem področju je lahko izvoljen kandidat, ki poleg temeljnih in splošnih pogojev izpolnjuje tudi naslednje posebne pogoje:</w:t>
      </w:r>
    </w:p>
    <w:p w14:paraId="1D9C4056" w14:textId="029FAF6A" w:rsidR="0093157B" w:rsidRPr="00AC7644" w:rsidRDefault="0093157B" w:rsidP="00FA51C4">
      <w:pPr>
        <w:pStyle w:val="ListParagraph"/>
        <w:numPr>
          <w:ilvl w:val="0"/>
          <w:numId w:val="18"/>
        </w:numPr>
        <w:jc w:val="both"/>
      </w:pPr>
      <w:r w:rsidRPr="00AC7644">
        <w:t>z najmanj 7 mednarodno odmevnimi deli oziroma sedmimi vrhunskimi umetniškimi dosežki z javno predstavitvijo (4 od prve izvolitve v trenutni naziv);</w:t>
      </w:r>
    </w:p>
    <w:p w14:paraId="0E5CD872" w14:textId="36D04286" w:rsidR="0093157B" w:rsidRPr="00AC7644" w:rsidRDefault="0093157B" w:rsidP="00FA51C4">
      <w:pPr>
        <w:pStyle w:val="ListParagraph"/>
        <w:numPr>
          <w:ilvl w:val="0"/>
          <w:numId w:val="18"/>
        </w:numPr>
        <w:jc w:val="both"/>
      </w:pPr>
      <w:r w:rsidRPr="00AC7644">
        <w:t>s svojim umetniškim delom je uveljavljen v mednarodnem prostoru.</w:t>
      </w:r>
    </w:p>
    <w:p w14:paraId="1AE83F8B" w14:textId="77777777" w:rsidR="0093157B" w:rsidRPr="00AC7644" w:rsidRDefault="0093157B" w:rsidP="00FA51C4">
      <w:pPr>
        <w:jc w:val="both"/>
      </w:pPr>
    </w:p>
    <w:p w14:paraId="5ADA7ED4" w14:textId="77777777" w:rsidR="0093157B" w:rsidRPr="00AC7644" w:rsidRDefault="0093157B" w:rsidP="00FA51C4">
      <w:pPr>
        <w:jc w:val="both"/>
      </w:pPr>
      <w:r w:rsidRPr="00AC7644">
        <w:t>Izjemno umetniško delo z izrazito mednarodno odmevnostjo lahko po presoji poročevalcev o umetniški usposobljenosti nadomesti tri dela iz prve alineje prejšnjega odstavka tega člena.</w:t>
      </w:r>
    </w:p>
    <w:p w14:paraId="0B4061DC" w14:textId="77777777" w:rsidR="0093157B" w:rsidRPr="00AC7644" w:rsidRDefault="0093157B" w:rsidP="00FA51C4">
      <w:pPr>
        <w:jc w:val="both"/>
      </w:pPr>
    </w:p>
    <w:p w14:paraId="3FF6FC67" w14:textId="77777777" w:rsidR="0093157B" w:rsidRPr="00AC7644" w:rsidRDefault="0093157B" w:rsidP="00FA51C4">
      <w:pPr>
        <w:jc w:val="both"/>
      </w:pPr>
    </w:p>
    <w:p w14:paraId="013DE033" w14:textId="77777777" w:rsidR="0093157B" w:rsidRPr="00AC7644" w:rsidRDefault="0093157B" w:rsidP="00FA51C4">
      <w:pPr>
        <w:jc w:val="both"/>
        <w:rPr>
          <w:b/>
        </w:rPr>
      </w:pPr>
      <w:r w:rsidRPr="00AC7644">
        <w:rPr>
          <w:b/>
        </w:rPr>
        <w:t>Docent in znanstveni sodelavec</w:t>
      </w:r>
    </w:p>
    <w:p w14:paraId="3DCEC3C4" w14:textId="77777777" w:rsidR="0093157B" w:rsidRPr="00AC7644" w:rsidRDefault="0093157B" w:rsidP="00FA51C4">
      <w:pPr>
        <w:jc w:val="both"/>
      </w:pPr>
    </w:p>
    <w:p w14:paraId="40391BBC" w14:textId="7A76820A" w:rsidR="0093157B" w:rsidRPr="00AC7644" w:rsidRDefault="0093157B" w:rsidP="004943E3">
      <w:pPr>
        <w:pStyle w:val="ListParagraph"/>
        <w:numPr>
          <w:ilvl w:val="0"/>
          <w:numId w:val="4"/>
        </w:numPr>
        <w:jc w:val="center"/>
      </w:pPr>
      <w:r w:rsidRPr="00AC7644">
        <w:t>člen</w:t>
      </w:r>
    </w:p>
    <w:p w14:paraId="69E9BEF4" w14:textId="77777777" w:rsidR="0093157B" w:rsidRPr="00AC7644" w:rsidRDefault="0093157B" w:rsidP="00FA51C4">
      <w:pPr>
        <w:jc w:val="both"/>
      </w:pPr>
    </w:p>
    <w:p w14:paraId="474F97AB" w14:textId="77777777" w:rsidR="0093157B" w:rsidRPr="00AC7644" w:rsidRDefault="0093157B" w:rsidP="00FA51C4">
      <w:pPr>
        <w:jc w:val="both"/>
      </w:pPr>
      <w:r w:rsidRPr="00AC7644">
        <w:t>V naziv docenta in znanstvenega sodelavca je lahko izvoljen kandidat, ki poleg skupnih in splošnih  pogojev izpolnjuje tudi naslednje pogoje:</w:t>
      </w:r>
    </w:p>
    <w:p w14:paraId="537A4CB8" w14:textId="77777777" w:rsidR="0093157B" w:rsidRPr="00AC7644" w:rsidRDefault="0093157B" w:rsidP="00FA51C4">
      <w:pPr>
        <w:jc w:val="both"/>
      </w:pPr>
    </w:p>
    <w:p w14:paraId="15DE0145" w14:textId="77777777" w:rsidR="0093157B" w:rsidRPr="00AC7644" w:rsidRDefault="0093157B" w:rsidP="00FA51C4">
      <w:pPr>
        <w:jc w:val="both"/>
      </w:pPr>
      <w:r w:rsidRPr="00AC7644">
        <w:t>Kakovostni pogoji:</w:t>
      </w:r>
    </w:p>
    <w:p w14:paraId="00E3600E" w14:textId="7618ECD8" w:rsidR="0093157B" w:rsidRPr="00AC7644" w:rsidRDefault="0093157B" w:rsidP="00FA51C4">
      <w:pPr>
        <w:pStyle w:val="ListParagraph"/>
        <w:numPr>
          <w:ilvl w:val="0"/>
          <w:numId w:val="18"/>
        </w:numPr>
        <w:jc w:val="both"/>
      </w:pPr>
      <w:r w:rsidRPr="00AC7644">
        <w:t>je uspešen pri reševanju znanstvenih, raziskovalno-razvojnih, umetniških ali strokovnih problemov;</w:t>
      </w:r>
    </w:p>
    <w:p w14:paraId="2DE89E1A" w14:textId="698E53CD" w:rsidR="0093157B" w:rsidRPr="00AC7644" w:rsidRDefault="0093157B" w:rsidP="00FA51C4">
      <w:pPr>
        <w:pStyle w:val="ListParagraph"/>
        <w:numPr>
          <w:ilvl w:val="0"/>
          <w:numId w:val="18"/>
        </w:numPr>
        <w:jc w:val="both"/>
      </w:pPr>
      <w:r w:rsidRPr="00AC7644">
        <w:t>aktivno deluje v mednarodnem prostoru;</w:t>
      </w:r>
    </w:p>
    <w:p w14:paraId="50061AF2" w14:textId="67E8D1A6" w:rsidR="0093157B" w:rsidRPr="00AC7644" w:rsidRDefault="0093157B" w:rsidP="00FA51C4">
      <w:pPr>
        <w:pStyle w:val="ListParagraph"/>
        <w:numPr>
          <w:ilvl w:val="0"/>
          <w:numId w:val="18"/>
        </w:numPr>
        <w:jc w:val="both"/>
      </w:pPr>
      <w:r w:rsidRPr="00AC7644">
        <w:t>ima soglasje habilitacijske komisije.</w:t>
      </w:r>
    </w:p>
    <w:p w14:paraId="1544908B" w14:textId="77777777" w:rsidR="0093157B" w:rsidRPr="00AC7644" w:rsidRDefault="0093157B" w:rsidP="00FA51C4">
      <w:pPr>
        <w:jc w:val="both"/>
      </w:pPr>
    </w:p>
    <w:p w14:paraId="0269DF65" w14:textId="77777777" w:rsidR="0093157B" w:rsidRPr="00AC7644" w:rsidRDefault="0093157B" w:rsidP="00FA51C4">
      <w:pPr>
        <w:jc w:val="both"/>
      </w:pPr>
      <w:r w:rsidRPr="00AC7644">
        <w:t>Količinski pogoji:</w:t>
      </w:r>
    </w:p>
    <w:p w14:paraId="32ABD054" w14:textId="7D136ADF" w:rsidR="0093157B" w:rsidRPr="00AC7644" w:rsidRDefault="0093157B" w:rsidP="00FA51C4">
      <w:pPr>
        <w:pStyle w:val="ListParagraph"/>
        <w:numPr>
          <w:ilvl w:val="0"/>
          <w:numId w:val="18"/>
        </w:numPr>
        <w:jc w:val="both"/>
      </w:pPr>
      <w:r w:rsidRPr="00AC7644">
        <w:t>je objavil vsaj 3 članke, pri katerih je bil prvi ali vodilni avtor v revijah, indeksiranih v SCI ali SSCI z IF&gt;0,</w:t>
      </w:r>
    </w:p>
    <w:p w14:paraId="0463E78F" w14:textId="7E9C056A" w:rsidR="0093157B" w:rsidRPr="00AC7644" w:rsidRDefault="0093157B" w:rsidP="00FA51C4">
      <w:pPr>
        <w:pStyle w:val="ListParagraph"/>
        <w:numPr>
          <w:ilvl w:val="0"/>
          <w:numId w:val="18"/>
        </w:numPr>
        <w:jc w:val="both"/>
      </w:pPr>
      <w:r w:rsidRPr="00AC7644">
        <w:t xml:space="preserve">pri ocenjevanju objavljenih del doseže najmanj 20 točk kumulativno iz naslova znanstvene dejavnosti.  </w:t>
      </w:r>
    </w:p>
    <w:p w14:paraId="07B7168B" w14:textId="77777777" w:rsidR="0093157B" w:rsidRPr="00AC7644" w:rsidRDefault="0093157B" w:rsidP="00FA51C4">
      <w:pPr>
        <w:jc w:val="both"/>
      </w:pPr>
    </w:p>
    <w:p w14:paraId="15E891D0" w14:textId="6386E090" w:rsidR="0093157B" w:rsidRPr="00AC7644" w:rsidRDefault="0093157B" w:rsidP="004943E3">
      <w:pPr>
        <w:pStyle w:val="ListParagraph"/>
        <w:numPr>
          <w:ilvl w:val="0"/>
          <w:numId w:val="4"/>
        </w:numPr>
        <w:jc w:val="center"/>
      </w:pPr>
      <w:r w:rsidRPr="00AC7644">
        <w:t>člen</w:t>
      </w:r>
    </w:p>
    <w:p w14:paraId="162E9EB3" w14:textId="77777777" w:rsidR="0093157B" w:rsidRPr="00AC7644" w:rsidRDefault="0093157B" w:rsidP="00FA51C4">
      <w:pPr>
        <w:jc w:val="both"/>
      </w:pPr>
    </w:p>
    <w:p w14:paraId="158AED1B" w14:textId="77777777" w:rsidR="0093157B" w:rsidRPr="00AC7644" w:rsidRDefault="0093157B" w:rsidP="00FA51C4">
      <w:pPr>
        <w:jc w:val="both"/>
      </w:pPr>
      <w:r w:rsidRPr="00AC7644">
        <w:t>V naziv docenta na umetniškem področju je lahko izvoljen kandidat, ki poleg temeljnih in splošnih pogojev izpolnjuje tudi naslednje posebne pogoje:</w:t>
      </w:r>
    </w:p>
    <w:p w14:paraId="0DB6E181" w14:textId="6F3A7509" w:rsidR="0093157B" w:rsidRPr="00AC7644" w:rsidRDefault="0093157B" w:rsidP="00FA51C4">
      <w:pPr>
        <w:pStyle w:val="ListParagraph"/>
        <w:numPr>
          <w:ilvl w:val="0"/>
          <w:numId w:val="18"/>
        </w:numPr>
        <w:jc w:val="both"/>
      </w:pPr>
      <w:r w:rsidRPr="00AC7644">
        <w:t>izkaže najmanj tri mednarodno odmevna dela oziroma tri vrhunske umetniške dosežke;</w:t>
      </w:r>
    </w:p>
    <w:p w14:paraId="3BF5CA49" w14:textId="3ABDD4D3" w:rsidR="0093157B" w:rsidRPr="00AC7644" w:rsidRDefault="0093157B" w:rsidP="00FA51C4">
      <w:pPr>
        <w:pStyle w:val="ListParagraph"/>
        <w:numPr>
          <w:ilvl w:val="0"/>
          <w:numId w:val="18"/>
        </w:numPr>
        <w:jc w:val="both"/>
      </w:pPr>
      <w:r w:rsidRPr="00AC7644">
        <w:t>s svojim umetniškim delom je uveljavljen v mednarodnem prostoru.</w:t>
      </w:r>
    </w:p>
    <w:p w14:paraId="5F5E23BD" w14:textId="77777777" w:rsidR="0093157B" w:rsidRPr="00AC7644" w:rsidRDefault="0093157B" w:rsidP="00FA51C4">
      <w:pPr>
        <w:jc w:val="both"/>
      </w:pPr>
    </w:p>
    <w:p w14:paraId="4CB687EF" w14:textId="77777777" w:rsidR="0093157B" w:rsidRPr="00AC7644" w:rsidRDefault="0093157B" w:rsidP="00FA51C4">
      <w:pPr>
        <w:jc w:val="both"/>
      </w:pPr>
      <w:r w:rsidRPr="00AC7644">
        <w:t>Izjemno umetniško delo z izrazito mednarodno odmevnostjo lahko po presoji poročevalcev o umetniški usposobljenosti nadomesti dvema deloma iz druge alineje prejšnjega odstavka tega člena.</w:t>
      </w:r>
    </w:p>
    <w:p w14:paraId="1189CB78" w14:textId="77777777" w:rsidR="0093157B" w:rsidRPr="00AC7644" w:rsidRDefault="0093157B" w:rsidP="00FA51C4">
      <w:pPr>
        <w:jc w:val="both"/>
      </w:pPr>
    </w:p>
    <w:p w14:paraId="6E4F86CB" w14:textId="3CD6FD9F" w:rsidR="0093157B" w:rsidRDefault="0093157B" w:rsidP="00FA51C4">
      <w:pPr>
        <w:jc w:val="both"/>
      </w:pPr>
    </w:p>
    <w:p w14:paraId="1ECC8C31" w14:textId="282AEC99" w:rsidR="002B08B5" w:rsidRDefault="002B08B5" w:rsidP="00FA51C4">
      <w:pPr>
        <w:jc w:val="both"/>
      </w:pPr>
    </w:p>
    <w:p w14:paraId="11C37749" w14:textId="12C3ECDC" w:rsidR="002B08B5" w:rsidRDefault="002B08B5" w:rsidP="00FA51C4">
      <w:pPr>
        <w:jc w:val="both"/>
      </w:pPr>
    </w:p>
    <w:p w14:paraId="01627663" w14:textId="39646BDD" w:rsidR="002B08B5" w:rsidRDefault="002B08B5" w:rsidP="00FA51C4">
      <w:pPr>
        <w:jc w:val="both"/>
      </w:pPr>
    </w:p>
    <w:p w14:paraId="5C8AC418" w14:textId="77777777" w:rsidR="002B08B5" w:rsidRPr="00AC7644" w:rsidRDefault="002B08B5" w:rsidP="00FA51C4">
      <w:pPr>
        <w:jc w:val="both"/>
      </w:pPr>
    </w:p>
    <w:p w14:paraId="7BF30F88" w14:textId="77777777" w:rsidR="0093157B" w:rsidRPr="00AC7644" w:rsidRDefault="0093157B" w:rsidP="00FA51C4">
      <w:pPr>
        <w:jc w:val="both"/>
        <w:rPr>
          <w:b/>
        </w:rPr>
      </w:pPr>
      <w:r w:rsidRPr="00AC7644">
        <w:rPr>
          <w:b/>
        </w:rPr>
        <w:lastRenderedPageBreak/>
        <w:t>Višji predavatelj</w:t>
      </w:r>
    </w:p>
    <w:p w14:paraId="53920FD7" w14:textId="77777777" w:rsidR="004943E3" w:rsidRPr="00AC7644" w:rsidRDefault="004943E3" w:rsidP="00FA51C4">
      <w:pPr>
        <w:jc w:val="both"/>
      </w:pPr>
    </w:p>
    <w:p w14:paraId="36A7C2ED" w14:textId="2C4042BC" w:rsidR="0093157B" w:rsidRPr="00AC7644" w:rsidRDefault="0093157B" w:rsidP="004943E3">
      <w:pPr>
        <w:pStyle w:val="ListParagraph"/>
        <w:numPr>
          <w:ilvl w:val="0"/>
          <w:numId w:val="4"/>
        </w:numPr>
        <w:jc w:val="center"/>
      </w:pPr>
      <w:r w:rsidRPr="00AC7644">
        <w:t>člen</w:t>
      </w:r>
    </w:p>
    <w:p w14:paraId="5CEDD4F0" w14:textId="77777777" w:rsidR="0093157B" w:rsidRPr="00AC7644" w:rsidRDefault="0093157B" w:rsidP="00FA51C4">
      <w:pPr>
        <w:jc w:val="both"/>
      </w:pPr>
    </w:p>
    <w:p w14:paraId="2B0EE909" w14:textId="77777777" w:rsidR="0093157B" w:rsidRPr="00AC7644" w:rsidRDefault="0093157B" w:rsidP="00FA51C4">
      <w:pPr>
        <w:jc w:val="both"/>
      </w:pPr>
      <w:r w:rsidRPr="00AC7644">
        <w:t>V naziv višjega predavatelja je lahko izvoljen kandidat, ki ima:</w:t>
      </w:r>
    </w:p>
    <w:p w14:paraId="760EBCAF" w14:textId="5367F3A2" w:rsidR="0093157B" w:rsidRPr="00AC7644" w:rsidRDefault="0093157B" w:rsidP="00DE4660">
      <w:pPr>
        <w:pStyle w:val="ListParagraph"/>
        <w:numPr>
          <w:ilvl w:val="0"/>
          <w:numId w:val="18"/>
        </w:numPr>
        <w:jc w:val="both"/>
      </w:pPr>
      <w:r w:rsidRPr="00AC7644">
        <w:t>izkazana strokovna dela in objave, ki dokazujejo njegovo strokovno uveljavljenost na področju, na katerem želi biti izvoljen v naziv;</w:t>
      </w:r>
    </w:p>
    <w:p w14:paraId="1D4182E1" w14:textId="38F2C3A8" w:rsidR="0093157B" w:rsidRPr="00AC7644" w:rsidRDefault="00CC4E5E" w:rsidP="00DE4660">
      <w:pPr>
        <w:pStyle w:val="ListParagraph"/>
        <w:numPr>
          <w:ilvl w:val="0"/>
          <w:numId w:val="18"/>
        </w:numPr>
        <w:jc w:val="both"/>
      </w:pPr>
      <w:r w:rsidRPr="00AC7644">
        <w:t>izkazano pedagoško usposobljenost.</w:t>
      </w:r>
    </w:p>
    <w:p w14:paraId="7546A9EE" w14:textId="77777777" w:rsidR="0093157B" w:rsidRPr="00AC7644" w:rsidRDefault="0093157B" w:rsidP="00FA51C4">
      <w:pPr>
        <w:jc w:val="both"/>
      </w:pPr>
    </w:p>
    <w:p w14:paraId="2BE3E8B8" w14:textId="77777777" w:rsidR="00771D84" w:rsidRPr="00AC7644" w:rsidRDefault="00771D84" w:rsidP="00FA51C4">
      <w:pPr>
        <w:jc w:val="both"/>
      </w:pPr>
    </w:p>
    <w:p w14:paraId="32F21882" w14:textId="77777777" w:rsidR="0093157B" w:rsidRPr="00AC7644" w:rsidRDefault="0093157B" w:rsidP="00FA51C4">
      <w:pPr>
        <w:jc w:val="both"/>
        <w:rPr>
          <w:b/>
        </w:rPr>
      </w:pPr>
      <w:r w:rsidRPr="00AC7644">
        <w:rPr>
          <w:b/>
        </w:rPr>
        <w:t>Predavatelj</w:t>
      </w:r>
    </w:p>
    <w:p w14:paraId="501F930F" w14:textId="77777777" w:rsidR="004943E3" w:rsidRPr="00AC7644" w:rsidRDefault="004943E3" w:rsidP="00FA51C4">
      <w:pPr>
        <w:jc w:val="both"/>
      </w:pPr>
    </w:p>
    <w:p w14:paraId="0CA2EF3F" w14:textId="611B1AFE" w:rsidR="0093157B" w:rsidRPr="00AC7644" w:rsidRDefault="0093157B" w:rsidP="004943E3">
      <w:pPr>
        <w:pStyle w:val="ListParagraph"/>
        <w:numPr>
          <w:ilvl w:val="0"/>
          <w:numId w:val="4"/>
        </w:numPr>
        <w:jc w:val="center"/>
      </w:pPr>
      <w:r w:rsidRPr="00AC7644">
        <w:t>člen</w:t>
      </w:r>
    </w:p>
    <w:p w14:paraId="61C10A51" w14:textId="77777777" w:rsidR="0093157B" w:rsidRPr="00AC7644" w:rsidRDefault="0093157B" w:rsidP="00FA51C4">
      <w:pPr>
        <w:jc w:val="both"/>
      </w:pPr>
    </w:p>
    <w:p w14:paraId="45B5BBBD" w14:textId="77777777" w:rsidR="0093157B" w:rsidRPr="00AC7644" w:rsidRDefault="0093157B" w:rsidP="00FA51C4">
      <w:pPr>
        <w:jc w:val="both"/>
      </w:pPr>
      <w:r w:rsidRPr="00AC7644">
        <w:t>V naziv predavatelja je lahko izvoljen kandidat, ki se je strokovno uveljavil na področju, na katerem želi biti izvoljen v naziv, in ima pozitivne ocene večine poročevalcev.</w:t>
      </w:r>
    </w:p>
    <w:p w14:paraId="67F0143B" w14:textId="77777777" w:rsidR="0093157B" w:rsidRPr="00AC7644" w:rsidRDefault="0093157B" w:rsidP="00FA51C4">
      <w:pPr>
        <w:jc w:val="both"/>
      </w:pPr>
    </w:p>
    <w:p w14:paraId="0044FBB8" w14:textId="77777777" w:rsidR="0093157B" w:rsidRPr="00AC7644" w:rsidRDefault="0093157B" w:rsidP="00FA51C4">
      <w:pPr>
        <w:jc w:val="both"/>
      </w:pPr>
    </w:p>
    <w:p w14:paraId="717984FA" w14:textId="77777777" w:rsidR="0093157B" w:rsidRPr="00AC7644" w:rsidRDefault="0093157B" w:rsidP="00FA51C4">
      <w:pPr>
        <w:jc w:val="both"/>
        <w:rPr>
          <w:b/>
        </w:rPr>
      </w:pPr>
      <w:r w:rsidRPr="00AC7644">
        <w:rPr>
          <w:b/>
        </w:rPr>
        <w:t>Lektor</w:t>
      </w:r>
    </w:p>
    <w:p w14:paraId="52D029F2" w14:textId="77777777" w:rsidR="004943E3" w:rsidRPr="00AC7644" w:rsidRDefault="004943E3" w:rsidP="00FA51C4">
      <w:pPr>
        <w:jc w:val="both"/>
      </w:pPr>
    </w:p>
    <w:p w14:paraId="5DEF616F" w14:textId="0ECF5AF3" w:rsidR="0093157B" w:rsidRPr="00AC7644" w:rsidRDefault="0093157B" w:rsidP="004943E3">
      <w:pPr>
        <w:pStyle w:val="ListParagraph"/>
        <w:numPr>
          <w:ilvl w:val="0"/>
          <w:numId w:val="4"/>
        </w:numPr>
        <w:jc w:val="center"/>
      </w:pPr>
      <w:r w:rsidRPr="00AC7644">
        <w:t>člen</w:t>
      </w:r>
    </w:p>
    <w:p w14:paraId="4379B5DE" w14:textId="77777777" w:rsidR="0093157B" w:rsidRPr="00AC7644" w:rsidRDefault="0093157B" w:rsidP="00FA51C4">
      <w:pPr>
        <w:jc w:val="both"/>
      </w:pPr>
    </w:p>
    <w:p w14:paraId="2F42D79F" w14:textId="77777777" w:rsidR="0093157B" w:rsidRPr="00AC7644" w:rsidRDefault="0093157B" w:rsidP="00FA51C4">
      <w:pPr>
        <w:jc w:val="both"/>
      </w:pPr>
      <w:r w:rsidRPr="00AC7644">
        <w:t>(1) V naziv lektorja je lahko izvoljen kandidat, ki:</w:t>
      </w:r>
    </w:p>
    <w:p w14:paraId="3256BDAA" w14:textId="76924D91" w:rsidR="0093157B" w:rsidRPr="00AC7644" w:rsidRDefault="0093157B" w:rsidP="00FA51C4">
      <w:pPr>
        <w:pStyle w:val="ListParagraph"/>
        <w:numPr>
          <w:ilvl w:val="0"/>
          <w:numId w:val="18"/>
        </w:numPr>
        <w:jc w:val="both"/>
      </w:pPr>
      <w:r w:rsidRPr="00AC7644">
        <w:t>ima 3 leta ustrezne pedagoške prakse in, če gre za žive jezike, vsaj 3 mesece strokovnega oziroma pedagoškega delovanja v ustreznem jezikovnem okolju;</w:t>
      </w:r>
    </w:p>
    <w:p w14:paraId="44B6E080" w14:textId="07F40B47" w:rsidR="0093157B" w:rsidRPr="00AC7644" w:rsidRDefault="0093157B" w:rsidP="00FA51C4">
      <w:pPr>
        <w:pStyle w:val="ListParagraph"/>
        <w:numPr>
          <w:ilvl w:val="0"/>
          <w:numId w:val="18"/>
        </w:numPr>
        <w:jc w:val="both"/>
      </w:pPr>
      <w:r w:rsidRPr="00AC7644">
        <w:t>ima ustrezno bibliografijo, ki obsega dela in stvaritve, ki jih priznava stroka kot ustrezni način predstavitve s področja, za katerega se habilitira;</w:t>
      </w:r>
    </w:p>
    <w:p w14:paraId="36CF5BC1" w14:textId="2434C821" w:rsidR="0093157B" w:rsidRPr="00AC7644" w:rsidRDefault="0093157B" w:rsidP="00FA51C4">
      <w:pPr>
        <w:pStyle w:val="ListParagraph"/>
        <w:numPr>
          <w:ilvl w:val="0"/>
          <w:numId w:val="18"/>
        </w:numPr>
        <w:jc w:val="both"/>
      </w:pPr>
      <w:r w:rsidRPr="00AC7644">
        <w:t>je pokazal sposobnost za strokovno in pedagoško delo;</w:t>
      </w:r>
    </w:p>
    <w:p w14:paraId="4BFFB901" w14:textId="790C52C0" w:rsidR="0093157B" w:rsidRPr="00AC7644" w:rsidRDefault="0093157B" w:rsidP="00FA51C4">
      <w:pPr>
        <w:pStyle w:val="ListParagraph"/>
        <w:numPr>
          <w:ilvl w:val="0"/>
          <w:numId w:val="18"/>
        </w:numPr>
        <w:jc w:val="both"/>
      </w:pPr>
      <w:r w:rsidRPr="00AC7644">
        <w:t>izkazuje pedagoško usposobljenost.</w:t>
      </w:r>
    </w:p>
    <w:p w14:paraId="2C69368D" w14:textId="77777777" w:rsidR="0093157B" w:rsidRPr="00AC7644" w:rsidRDefault="0093157B" w:rsidP="00FA51C4">
      <w:pPr>
        <w:jc w:val="both"/>
      </w:pPr>
    </w:p>
    <w:p w14:paraId="6163AB77" w14:textId="77777777" w:rsidR="00771D84" w:rsidRPr="00AC7644" w:rsidRDefault="00771D84" w:rsidP="00FA51C4">
      <w:pPr>
        <w:jc w:val="both"/>
      </w:pPr>
    </w:p>
    <w:p w14:paraId="5B5E9B3C" w14:textId="77777777" w:rsidR="0093157B" w:rsidRPr="00AC7644" w:rsidRDefault="0093157B" w:rsidP="00FA51C4">
      <w:pPr>
        <w:jc w:val="both"/>
        <w:rPr>
          <w:b/>
        </w:rPr>
      </w:pPr>
      <w:r w:rsidRPr="00AC7644">
        <w:rPr>
          <w:b/>
        </w:rPr>
        <w:t xml:space="preserve">Asistent </w:t>
      </w:r>
    </w:p>
    <w:p w14:paraId="147CACC2" w14:textId="77777777" w:rsidR="004943E3" w:rsidRPr="00AC7644" w:rsidRDefault="004943E3" w:rsidP="00FA51C4">
      <w:pPr>
        <w:jc w:val="both"/>
      </w:pPr>
    </w:p>
    <w:p w14:paraId="577628BC" w14:textId="19E49C4F" w:rsidR="0093157B" w:rsidRPr="00AC7644" w:rsidRDefault="0093157B" w:rsidP="004943E3">
      <w:pPr>
        <w:pStyle w:val="ListParagraph"/>
        <w:numPr>
          <w:ilvl w:val="0"/>
          <w:numId w:val="4"/>
        </w:numPr>
        <w:jc w:val="center"/>
      </w:pPr>
      <w:r w:rsidRPr="00AC7644">
        <w:t>člen</w:t>
      </w:r>
    </w:p>
    <w:p w14:paraId="6B058943" w14:textId="77777777" w:rsidR="0093157B" w:rsidRPr="00AC7644" w:rsidRDefault="0093157B" w:rsidP="00FA51C4">
      <w:pPr>
        <w:jc w:val="both"/>
      </w:pPr>
    </w:p>
    <w:p w14:paraId="4E6FCECB" w14:textId="77777777" w:rsidR="0093157B" w:rsidRPr="00AC7644" w:rsidRDefault="0093157B" w:rsidP="00FA51C4">
      <w:pPr>
        <w:jc w:val="both"/>
      </w:pPr>
      <w:r w:rsidRPr="00AC7644">
        <w:t>V naziv asistenta je lahko izvoljen kandidat, ki je:</w:t>
      </w:r>
    </w:p>
    <w:p w14:paraId="325D1A8A" w14:textId="0B8DC3EA" w:rsidR="0093157B" w:rsidRPr="00AC7644" w:rsidRDefault="0093157B" w:rsidP="00FA51C4">
      <w:pPr>
        <w:pStyle w:val="ListParagraph"/>
        <w:numPr>
          <w:ilvl w:val="0"/>
          <w:numId w:val="18"/>
        </w:numPr>
        <w:jc w:val="both"/>
      </w:pPr>
      <w:r w:rsidRPr="00AC7644">
        <w:t>dokončal zadnji študij s povprečno oceno najmanj prav dobro (8), tako da se pri izračunu povprečja upoštevajo ocene vseh opravljenih izpitov, vaj in drugih ocenjenih študijskih obveznosti;</w:t>
      </w:r>
    </w:p>
    <w:p w14:paraId="38CFDCFA" w14:textId="496EADEB" w:rsidR="0093157B" w:rsidRPr="00AC7644" w:rsidRDefault="0093157B" w:rsidP="00FA51C4">
      <w:pPr>
        <w:pStyle w:val="ListParagraph"/>
        <w:numPr>
          <w:ilvl w:val="0"/>
          <w:numId w:val="18"/>
        </w:numPr>
        <w:jc w:val="both"/>
      </w:pPr>
      <w:r w:rsidRPr="00AC7644">
        <w:t>za svoje zaključno delo, če je to pogoj za zaključek študija, dosegel najmanj oceno prav dobro (8);</w:t>
      </w:r>
    </w:p>
    <w:p w14:paraId="195D292E" w14:textId="7A925928" w:rsidR="0093157B" w:rsidRPr="00AC7644" w:rsidRDefault="0093157B" w:rsidP="00FA51C4">
      <w:pPr>
        <w:pStyle w:val="ListParagraph"/>
        <w:numPr>
          <w:ilvl w:val="0"/>
          <w:numId w:val="18"/>
        </w:numPr>
        <w:jc w:val="both"/>
      </w:pPr>
      <w:r w:rsidRPr="00AC7644">
        <w:t>pokazal sposobnost za strokovno, znanstveno ali raziskovalno-razvojno oziroma umetniško delo.</w:t>
      </w:r>
    </w:p>
    <w:p w14:paraId="6D3B45C9" w14:textId="77777777" w:rsidR="0093157B" w:rsidRPr="00AC7644" w:rsidRDefault="0093157B" w:rsidP="00FA51C4">
      <w:pPr>
        <w:jc w:val="both"/>
      </w:pPr>
    </w:p>
    <w:p w14:paraId="71ECE494" w14:textId="77777777" w:rsidR="004943E3" w:rsidRPr="00AC7644" w:rsidRDefault="004943E3" w:rsidP="00FA51C4">
      <w:pPr>
        <w:jc w:val="both"/>
        <w:rPr>
          <w:b/>
        </w:rPr>
      </w:pPr>
    </w:p>
    <w:p w14:paraId="7FE70827" w14:textId="77777777" w:rsidR="00750814" w:rsidRPr="00AC7644" w:rsidRDefault="00750814" w:rsidP="00FA51C4">
      <w:pPr>
        <w:jc w:val="both"/>
        <w:rPr>
          <w:b/>
        </w:rPr>
      </w:pPr>
    </w:p>
    <w:p w14:paraId="5D30C47D" w14:textId="77777777" w:rsidR="00750814" w:rsidRPr="00AC7644" w:rsidRDefault="00750814" w:rsidP="00FA51C4">
      <w:pPr>
        <w:jc w:val="both"/>
        <w:rPr>
          <w:b/>
        </w:rPr>
      </w:pPr>
    </w:p>
    <w:p w14:paraId="32EEE739" w14:textId="77777777" w:rsidR="00750814" w:rsidRPr="00AC7644" w:rsidRDefault="00750814" w:rsidP="00FA51C4">
      <w:pPr>
        <w:jc w:val="both"/>
        <w:rPr>
          <w:b/>
        </w:rPr>
      </w:pPr>
    </w:p>
    <w:p w14:paraId="12293A32" w14:textId="77777777" w:rsidR="00750814" w:rsidRPr="00AC7644" w:rsidRDefault="00750814" w:rsidP="00FA51C4">
      <w:pPr>
        <w:jc w:val="both"/>
        <w:rPr>
          <w:b/>
        </w:rPr>
      </w:pPr>
    </w:p>
    <w:p w14:paraId="15F11C98" w14:textId="77777777" w:rsidR="0093157B" w:rsidRPr="00AC7644" w:rsidRDefault="0093157B" w:rsidP="00FA51C4">
      <w:pPr>
        <w:jc w:val="both"/>
        <w:rPr>
          <w:b/>
        </w:rPr>
      </w:pPr>
      <w:r w:rsidRPr="00AC7644">
        <w:rPr>
          <w:b/>
        </w:rPr>
        <w:lastRenderedPageBreak/>
        <w:t>5. Minimalni standardi za ponovno izvolitev</w:t>
      </w:r>
    </w:p>
    <w:p w14:paraId="5DE2AE56" w14:textId="77777777" w:rsidR="0093157B" w:rsidRPr="00AC7644" w:rsidRDefault="0093157B" w:rsidP="00FA51C4">
      <w:pPr>
        <w:jc w:val="both"/>
      </w:pPr>
    </w:p>
    <w:p w14:paraId="5C46FF25" w14:textId="77777777" w:rsidR="0093157B" w:rsidRPr="00AC7644" w:rsidRDefault="0093157B" w:rsidP="00FA51C4">
      <w:pPr>
        <w:jc w:val="both"/>
        <w:rPr>
          <w:b/>
        </w:rPr>
      </w:pPr>
      <w:r w:rsidRPr="00AC7644">
        <w:rPr>
          <w:b/>
        </w:rPr>
        <w:t>a. Ponovna izvolitev v naziv visokošolskega učitelja in znanstvenega delavca</w:t>
      </w:r>
    </w:p>
    <w:p w14:paraId="2AB7097B" w14:textId="77777777" w:rsidR="0093157B" w:rsidRPr="00AC7644" w:rsidRDefault="0093157B" w:rsidP="00FA51C4">
      <w:pPr>
        <w:jc w:val="both"/>
      </w:pPr>
    </w:p>
    <w:p w14:paraId="4AF381C2" w14:textId="7786669C" w:rsidR="0093157B" w:rsidRPr="00AC7644" w:rsidRDefault="0093157B" w:rsidP="004943E3">
      <w:pPr>
        <w:pStyle w:val="ListParagraph"/>
        <w:numPr>
          <w:ilvl w:val="0"/>
          <w:numId w:val="4"/>
        </w:numPr>
        <w:jc w:val="center"/>
      </w:pPr>
      <w:r w:rsidRPr="00AC7644">
        <w:t>člen</w:t>
      </w:r>
    </w:p>
    <w:p w14:paraId="7AC5D3A7" w14:textId="77777777" w:rsidR="0093157B" w:rsidRPr="00AC7644" w:rsidRDefault="0093157B" w:rsidP="00FA51C4">
      <w:pPr>
        <w:jc w:val="both"/>
      </w:pPr>
    </w:p>
    <w:p w14:paraId="1255A841" w14:textId="77777777" w:rsidR="0093157B" w:rsidRPr="00AC7644" w:rsidRDefault="0093157B" w:rsidP="00FA51C4">
      <w:pPr>
        <w:jc w:val="both"/>
      </w:pPr>
      <w:r w:rsidRPr="00AC7644">
        <w:t>Pri ponovni izvolitvi v naziv visokošolskega učitelja in znanstvenega delavca za isto  habilitacijsko področje mora kandidat od zadnje izvolitve izpolniti vsaj polovico pogojev, ki jih zahteva visokošolski zavod pri prvi izvolitvi v naziv. Ponovna izvolitev v naziv docenta je praviloma možna le enkrat.</w:t>
      </w:r>
    </w:p>
    <w:p w14:paraId="4237AE2A" w14:textId="77777777" w:rsidR="0093157B" w:rsidRPr="00AC7644" w:rsidRDefault="0093157B" w:rsidP="00FA51C4">
      <w:pPr>
        <w:jc w:val="both"/>
      </w:pPr>
    </w:p>
    <w:p w14:paraId="6D2159E5" w14:textId="37E79A13" w:rsidR="0093157B" w:rsidRPr="00AC7644" w:rsidRDefault="0093157B" w:rsidP="004943E3">
      <w:pPr>
        <w:pStyle w:val="ListParagraph"/>
        <w:numPr>
          <w:ilvl w:val="0"/>
          <w:numId w:val="4"/>
        </w:numPr>
        <w:jc w:val="center"/>
      </w:pPr>
      <w:r w:rsidRPr="00AC7644">
        <w:t>člen</w:t>
      </w:r>
    </w:p>
    <w:p w14:paraId="3382A1D3" w14:textId="77777777" w:rsidR="0093157B" w:rsidRPr="00AC7644" w:rsidRDefault="0093157B" w:rsidP="00FA51C4">
      <w:pPr>
        <w:jc w:val="both"/>
      </w:pPr>
    </w:p>
    <w:p w14:paraId="3586EA67" w14:textId="77777777" w:rsidR="0093157B" w:rsidRPr="00AC7644" w:rsidRDefault="0093157B" w:rsidP="00FA51C4">
      <w:pPr>
        <w:jc w:val="both"/>
      </w:pPr>
      <w:r w:rsidRPr="00AC7644">
        <w:t>Če kandidat ne izpolni pogojev za ponovno izvolitev, lahko zaprosi za izvolitev v nižji naziv, če je bil pred tem že izvoljen v ta naziv. Pri tem mora izpolnjevati pogoje, ki so potrebni za ponovno izvolitev v nižji naziv.</w:t>
      </w:r>
    </w:p>
    <w:p w14:paraId="47B5DF27" w14:textId="77777777" w:rsidR="00771D84" w:rsidRPr="00AC7644" w:rsidRDefault="00771D84" w:rsidP="00FA51C4">
      <w:pPr>
        <w:jc w:val="both"/>
      </w:pPr>
    </w:p>
    <w:p w14:paraId="273EBCBA" w14:textId="77777777" w:rsidR="00771D84" w:rsidRPr="00AC7644" w:rsidRDefault="00771D84" w:rsidP="00FA51C4">
      <w:pPr>
        <w:jc w:val="both"/>
      </w:pPr>
    </w:p>
    <w:p w14:paraId="5E561AFC" w14:textId="77777777" w:rsidR="0093157B" w:rsidRPr="00AC7644" w:rsidRDefault="0093157B" w:rsidP="00FA51C4">
      <w:pPr>
        <w:jc w:val="both"/>
        <w:rPr>
          <w:b/>
        </w:rPr>
      </w:pPr>
      <w:r w:rsidRPr="00AC7644">
        <w:rPr>
          <w:b/>
        </w:rPr>
        <w:t>b. Ponovna izvolitev v naziv asistenta</w:t>
      </w:r>
    </w:p>
    <w:p w14:paraId="2856190E" w14:textId="77777777" w:rsidR="0093157B" w:rsidRPr="00AC7644" w:rsidRDefault="0093157B" w:rsidP="00FA51C4">
      <w:pPr>
        <w:jc w:val="both"/>
      </w:pPr>
    </w:p>
    <w:p w14:paraId="0A0BE9F5" w14:textId="24B5D6AE" w:rsidR="0093157B" w:rsidRPr="00AC7644" w:rsidRDefault="0093157B" w:rsidP="004943E3">
      <w:pPr>
        <w:pStyle w:val="ListParagraph"/>
        <w:numPr>
          <w:ilvl w:val="0"/>
          <w:numId w:val="4"/>
        </w:numPr>
        <w:jc w:val="center"/>
      </w:pPr>
      <w:r w:rsidRPr="00AC7644">
        <w:t>člen</w:t>
      </w:r>
    </w:p>
    <w:p w14:paraId="061B1481" w14:textId="77777777" w:rsidR="0093157B" w:rsidRPr="00AC7644" w:rsidRDefault="0093157B" w:rsidP="00FA51C4">
      <w:pPr>
        <w:jc w:val="both"/>
      </w:pPr>
    </w:p>
    <w:p w14:paraId="57EE4AB1" w14:textId="77777777" w:rsidR="0093157B" w:rsidRPr="00AC7644" w:rsidRDefault="0093157B" w:rsidP="00FA51C4">
      <w:pPr>
        <w:jc w:val="both"/>
      </w:pPr>
      <w:r w:rsidRPr="00AC7644">
        <w:t xml:space="preserve">Če je asistent dokazal uspehe v izobraževalnem in znanstveno-raziskovalnem oziroma umetniškem delu ter ima dokazila o pedagoški usposobljenosti, je lahko v isti naziv izvoljen trikrat. Pri nadaljnjih izvolitvah se zahteva doktorat znanosti. </w:t>
      </w:r>
    </w:p>
    <w:p w14:paraId="6BB43A1F" w14:textId="77777777" w:rsidR="0093157B" w:rsidRPr="00AC7644" w:rsidRDefault="0093157B" w:rsidP="00FA51C4">
      <w:pPr>
        <w:jc w:val="both"/>
      </w:pPr>
    </w:p>
    <w:p w14:paraId="709ECCE9" w14:textId="77777777" w:rsidR="0093157B" w:rsidRPr="00AC7644" w:rsidRDefault="0093157B" w:rsidP="00FA51C4">
      <w:pPr>
        <w:jc w:val="both"/>
      </w:pPr>
    </w:p>
    <w:p w14:paraId="1728008E" w14:textId="41BF2955" w:rsidR="0093157B" w:rsidRPr="00AC7644" w:rsidRDefault="00741E48" w:rsidP="00FA51C4">
      <w:pPr>
        <w:jc w:val="both"/>
        <w:rPr>
          <w:b/>
        </w:rPr>
      </w:pPr>
      <w:r w:rsidRPr="00AC7644">
        <w:rPr>
          <w:b/>
        </w:rPr>
        <w:t>c</w:t>
      </w:r>
      <w:r w:rsidR="0093157B" w:rsidRPr="00AC7644">
        <w:rPr>
          <w:b/>
        </w:rPr>
        <w:t>. Predčasna izvolitev v naziv in izvolitev v naziv mimo vrstnega reda</w:t>
      </w:r>
    </w:p>
    <w:p w14:paraId="74AA0F70" w14:textId="77777777" w:rsidR="0093157B" w:rsidRPr="00AC7644" w:rsidRDefault="0093157B" w:rsidP="00FA51C4">
      <w:pPr>
        <w:jc w:val="both"/>
      </w:pPr>
    </w:p>
    <w:p w14:paraId="3B1F434F" w14:textId="7886EFC2" w:rsidR="0093157B" w:rsidRPr="00AC7644" w:rsidRDefault="0093157B" w:rsidP="004943E3">
      <w:pPr>
        <w:pStyle w:val="ListParagraph"/>
        <w:numPr>
          <w:ilvl w:val="0"/>
          <w:numId w:val="4"/>
        </w:numPr>
        <w:jc w:val="center"/>
      </w:pPr>
      <w:r w:rsidRPr="00AC7644">
        <w:t>člen</w:t>
      </w:r>
    </w:p>
    <w:p w14:paraId="3965FED9" w14:textId="77777777" w:rsidR="0093157B" w:rsidRPr="00AC7644" w:rsidRDefault="0093157B" w:rsidP="00FA51C4">
      <w:pPr>
        <w:jc w:val="both"/>
      </w:pPr>
    </w:p>
    <w:p w14:paraId="18EE99CF" w14:textId="77777777" w:rsidR="0093157B" w:rsidRPr="00AC7644" w:rsidRDefault="0093157B" w:rsidP="00FA51C4">
      <w:pPr>
        <w:jc w:val="both"/>
      </w:pPr>
      <w:r w:rsidRPr="00AC7644">
        <w:t>Kandidat se izjemoma lahko izvoli v naziv pred potekom veljavnega naziva oziroma v naziv, pri katerem se ne upošteva vrstni red nazivov. Za predčasno izvolitev v naziv mora kandidat imeti izjemne dosežke.</w:t>
      </w:r>
    </w:p>
    <w:p w14:paraId="148F5EE9" w14:textId="77777777" w:rsidR="0093157B" w:rsidRPr="00AC7644" w:rsidRDefault="0093157B" w:rsidP="00FA51C4">
      <w:pPr>
        <w:jc w:val="both"/>
      </w:pPr>
    </w:p>
    <w:p w14:paraId="5B38D9C6" w14:textId="77777777" w:rsidR="0093157B" w:rsidRPr="00AC7644" w:rsidRDefault="0093157B" w:rsidP="00FA51C4">
      <w:pPr>
        <w:jc w:val="both"/>
      </w:pPr>
      <w:r w:rsidRPr="00AC7644">
        <w:t xml:space="preserve">Izvolitev šteje za predčasno, če se postopek izvolitve kandidata, prvič izvoljenega v trenutni naziv visokošolskega učitelja, začne več kot 9 mesecev pred potekom trenutnega habilitacijskega naziva. </w:t>
      </w:r>
    </w:p>
    <w:p w14:paraId="2F07658F" w14:textId="77777777" w:rsidR="0093157B" w:rsidRPr="00AC7644" w:rsidRDefault="0093157B" w:rsidP="00FA51C4">
      <w:pPr>
        <w:jc w:val="both"/>
      </w:pPr>
    </w:p>
    <w:p w14:paraId="49CFF69D" w14:textId="77777777" w:rsidR="0093157B" w:rsidRPr="00AC7644" w:rsidRDefault="0093157B" w:rsidP="00FA51C4">
      <w:pPr>
        <w:jc w:val="both"/>
      </w:pPr>
      <w:r w:rsidRPr="00AC7644">
        <w:t xml:space="preserve">Volitev mimo vrstnega reda se obravnava pod enakimi pogoji kot predčasna izvolitev. </w:t>
      </w:r>
    </w:p>
    <w:p w14:paraId="22DEAF7F" w14:textId="77777777" w:rsidR="0093157B" w:rsidRPr="00AC7644" w:rsidRDefault="0093157B" w:rsidP="00FA51C4">
      <w:pPr>
        <w:jc w:val="both"/>
      </w:pPr>
    </w:p>
    <w:p w14:paraId="53FF5535" w14:textId="7C89A80B" w:rsidR="0093157B" w:rsidRPr="00AC7644" w:rsidRDefault="0093157B" w:rsidP="004943E3">
      <w:pPr>
        <w:pStyle w:val="ListParagraph"/>
        <w:numPr>
          <w:ilvl w:val="0"/>
          <w:numId w:val="4"/>
        </w:numPr>
        <w:jc w:val="center"/>
      </w:pPr>
      <w:r w:rsidRPr="00AC7644">
        <w:t>člen</w:t>
      </w:r>
    </w:p>
    <w:p w14:paraId="0574A355" w14:textId="77777777" w:rsidR="0093157B" w:rsidRPr="00AC7644" w:rsidRDefault="0093157B" w:rsidP="00FA51C4">
      <w:pPr>
        <w:jc w:val="both"/>
      </w:pPr>
    </w:p>
    <w:p w14:paraId="3936FE83" w14:textId="6A8419FF" w:rsidR="0093157B" w:rsidRPr="00AC7644" w:rsidRDefault="0093157B" w:rsidP="00FA51C4">
      <w:pPr>
        <w:jc w:val="both"/>
      </w:pPr>
      <w:r w:rsidRPr="00AC7644">
        <w:t xml:space="preserve">Za izjemni dosežek kandidata, ki utemeljuje predčasno izvolitev v naziv ali izvolitev v naziv mimo vrstnega reda, se štejejo prejem pomembne, splošno znane mednarodne nagrade, izjemno pomembna dela z dokazano veliko odmevnostjo pri nas in v tujini ali odločilen prispevek k razvoju pomembnega novega področja raziskav ali umetniške dejavnosti. Postopek predčasne izvolitve se začne z </w:t>
      </w:r>
      <w:r w:rsidRPr="00AC7644">
        <w:lastRenderedPageBreak/>
        <w:t>neodvisnimi utemeljitvami izrednega dosežka kandidata, ki jih predložijo trije uveljavljeni redni profesorji s kandidatovega področja.</w:t>
      </w:r>
    </w:p>
    <w:p w14:paraId="0DCEB059" w14:textId="77777777" w:rsidR="0093157B" w:rsidRPr="00AC7644" w:rsidRDefault="0093157B" w:rsidP="00FA51C4">
      <w:pPr>
        <w:jc w:val="both"/>
      </w:pPr>
    </w:p>
    <w:p w14:paraId="054661FA" w14:textId="77777777" w:rsidR="004943E3" w:rsidRPr="00AC7644" w:rsidRDefault="004943E3" w:rsidP="00FA51C4">
      <w:pPr>
        <w:jc w:val="both"/>
      </w:pPr>
    </w:p>
    <w:p w14:paraId="4D50081E" w14:textId="77777777" w:rsidR="0093157B" w:rsidRPr="00AC7644" w:rsidRDefault="0093157B" w:rsidP="00FA51C4">
      <w:pPr>
        <w:jc w:val="both"/>
        <w:rPr>
          <w:b/>
        </w:rPr>
      </w:pPr>
      <w:r w:rsidRPr="00AC7644">
        <w:rPr>
          <w:b/>
        </w:rPr>
        <w:t>6. POSTOPEK IZVOLITVE</w:t>
      </w:r>
    </w:p>
    <w:p w14:paraId="68E636A2" w14:textId="77777777" w:rsidR="004943E3" w:rsidRPr="00AC7644" w:rsidRDefault="004943E3" w:rsidP="00FA51C4">
      <w:pPr>
        <w:jc w:val="both"/>
      </w:pPr>
    </w:p>
    <w:p w14:paraId="1254532C" w14:textId="4A59F383" w:rsidR="0093157B" w:rsidRPr="00AC7644" w:rsidRDefault="0093157B" w:rsidP="004943E3">
      <w:pPr>
        <w:pStyle w:val="ListParagraph"/>
        <w:numPr>
          <w:ilvl w:val="0"/>
          <w:numId w:val="4"/>
        </w:numPr>
        <w:jc w:val="center"/>
      </w:pPr>
      <w:r w:rsidRPr="00AC7644">
        <w:t>člen</w:t>
      </w:r>
    </w:p>
    <w:p w14:paraId="62CACD60" w14:textId="77777777" w:rsidR="004943E3" w:rsidRPr="00AC7644" w:rsidRDefault="004943E3" w:rsidP="00FA51C4">
      <w:pPr>
        <w:jc w:val="both"/>
      </w:pPr>
    </w:p>
    <w:p w14:paraId="48078485" w14:textId="77777777" w:rsidR="0093157B" w:rsidRPr="00AC7644" w:rsidRDefault="0093157B" w:rsidP="00FA51C4">
      <w:pPr>
        <w:jc w:val="both"/>
      </w:pPr>
      <w:r w:rsidRPr="00AC7644">
        <w:t>Postopek za izvolitev v naziv visokošolskega učitelja se začne na prošnjo kandidata za izvolitev v naziv.</w:t>
      </w:r>
    </w:p>
    <w:p w14:paraId="1935C4A1" w14:textId="77777777" w:rsidR="004943E3" w:rsidRPr="00AC7644" w:rsidRDefault="004943E3" w:rsidP="00FA51C4">
      <w:pPr>
        <w:jc w:val="both"/>
      </w:pPr>
    </w:p>
    <w:p w14:paraId="6373AB5F" w14:textId="19CA2727" w:rsidR="0093157B" w:rsidRPr="00AC7644" w:rsidRDefault="0093157B" w:rsidP="00FA51C4">
      <w:pPr>
        <w:jc w:val="both"/>
      </w:pPr>
      <w:r w:rsidRPr="00AC7644">
        <w:t>Kandidat mora vložiti pisno prošnjo na senat MPŠ</w:t>
      </w:r>
      <w:r w:rsidR="00AA7D8F" w:rsidRPr="00AC7644">
        <w:t xml:space="preserve"> in v njej navesti naziv in področje, na katerem se želi habilitirati.</w:t>
      </w:r>
      <w:r w:rsidRPr="00AC7644">
        <w:t xml:space="preserve"> Obrazec vloge za izvolitev </w:t>
      </w:r>
      <w:r w:rsidR="009C0331" w:rsidRPr="00AC7644">
        <w:t>(p</w:t>
      </w:r>
      <w:r w:rsidR="00FB30F6" w:rsidRPr="00AC7644">
        <w:t xml:space="preserve">riloga 2) </w:t>
      </w:r>
      <w:r w:rsidRPr="00AC7644">
        <w:t xml:space="preserve">in podrobnejša navodila </w:t>
      </w:r>
      <w:r w:rsidR="009C0331" w:rsidRPr="00AC7644">
        <w:t>(p</w:t>
      </w:r>
      <w:r w:rsidR="00FB30F6" w:rsidRPr="00AC7644">
        <w:t xml:space="preserve">riloga 3) </w:t>
      </w:r>
      <w:r w:rsidRPr="00AC7644">
        <w:t>določi senat.</w:t>
      </w:r>
    </w:p>
    <w:p w14:paraId="3EC5056B" w14:textId="77777777" w:rsidR="004943E3" w:rsidRPr="00AC7644" w:rsidRDefault="004943E3" w:rsidP="00FA51C4">
      <w:pPr>
        <w:jc w:val="both"/>
      </w:pPr>
    </w:p>
    <w:p w14:paraId="50171D8F" w14:textId="77777777" w:rsidR="00FB30F6" w:rsidRPr="00AC7644" w:rsidRDefault="0093157B" w:rsidP="00FB30F6">
      <w:pPr>
        <w:jc w:val="both"/>
      </w:pPr>
      <w:r w:rsidRPr="00AC7644">
        <w:t xml:space="preserve">Postopek za obnovo naziva oz. napredovanje se začne najmanj 6 mesecev pred iztekom veljavnega naziva. </w:t>
      </w:r>
      <w:r w:rsidR="00FB30F6" w:rsidRPr="00AC7644">
        <w:t>Strokovne službe MPŠ so dolžne kandidata o tem prej pisno obvestiti.</w:t>
      </w:r>
    </w:p>
    <w:p w14:paraId="3D7ED4D1" w14:textId="77777777" w:rsidR="00AA7D8F" w:rsidRPr="00AC7644" w:rsidRDefault="00AA7D8F" w:rsidP="00FA51C4">
      <w:pPr>
        <w:jc w:val="both"/>
      </w:pPr>
    </w:p>
    <w:p w14:paraId="09D828C6" w14:textId="3DD868D2" w:rsidR="0093157B" w:rsidRPr="00AC7644" w:rsidRDefault="0093157B" w:rsidP="004943E3">
      <w:pPr>
        <w:pStyle w:val="ListParagraph"/>
        <w:numPr>
          <w:ilvl w:val="0"/>
          <w:numId w:val="4"/>
        </w:numPr>
        <w:jc w:val="center"/>
      </w:pPr>
      <w:r w:rsidRPr="00AC7644">
        <w:t>člen</w:t>
      </w:r>
    </w:p>
    <w:p w14:paraId="276DA4CD" w14:textId="77777777" w:rsidR="004943E3" w:rsidRPr="00AC7644" w:rsidRDefault="004943E3" w:rsidP="00FA51C4">
      <w:pPr>
        <w:jc w:val="both"/>
      </w:pPr>
    </w:p>
    <w:p w14:paraId="44A0FAF6" w14:textId="77777777" w:rsidR="0093157B" w:rsidRPr="00AC7644" w:rsidRDefault="0093157B" w:rsidP="00FA51C4">
      <w:pPr>
        <w:jc w:val="both"/>
      </w:pPr>
      <w:r w:rsidRPr="00AC7644">
        <w:t>Kandidat ob prijavi za pridobitev naziva visokošolskega učitelja ali sodelavca predloži v elektronski in pisni obliki na obrazcu VLOGA ZA IZVOLITEV:</w:t>
      </w:r>
    </w:p>
    <w:p w14:paraId="6EC890B2" w14:textId="2A437822" w:rsidR="0093157B" w:rsidRPr="00AC7644" w:rsidRDefault="0093157B" w:rsidP="00DE4660">
      <w:pPr>
        <w:pStyle w:val="ListParagraph"/>
        <w:numPr>
          <w:ilvl w:val="0"/>
          <w:numId w:val="18"/>
        </w:numPr>
        <w:jc w:val="both"/>
      </w:pPr>
      <w:r w:rsidRPr="00AC7644">
        <w:t xml:space="preserve">prošnjo z navedbo področja, izjemoma predmeta; </w:t>
      </w:r>
    </w:p>
    <w:p w14:paraId="1F63FAFF" w14:textId="32B1B488" w:rsidR="0093157B" w:rsidRPr="00AC7644" w:rsidRDefault="0093157B" w:rsidP="00DE4660">
      <w:pPr>
        <w:pStyle w:val="ListParagraph"/>
        <w:numPr>
          <w:ilvl w:val="0"/>
          <w:numId w:val="18"/>
        </w:numPr>
        <w:jc w:val="both"/>
      </w:pPr>
      <w:r w:rsidRPr="00AC7644">
        <w:t xml:space="preserve">življenjepis, iz katerega je razvidno kandidatovo strokovno, znanstveno in izobraževalno delo, </w:t>
      </w:r>
    </w:p>
    <w:p w14:paraId="59A0C5B4" w14:textId="5DAB8A44" w:rsidR="0093157B" w:rsidRPr="00AC7644" w:rsidRDefault="003B7905" w:rsidP="00DE4660">
      <w:pPr>
        <w:pStyle w:val="ListParagraph"/>
        <w:numPr>
          <w:ilvl w:val="0"/>
          <w:numId w:val="18"/>
        </w:numPr>
        <w:jc w:val="both"/>
      </w:pPr>
      <w:r w:rsidRPr="00AC7644">
        <w:t>p</w:t>
      </w:r>
      <w:r w:rsidR="0093157B" w:rsidRPr="00AC7644">
        <w:t>regledom dela</w:t>
      </w:r>
      <w:r w:rsidRPr="00AC7644">
        <w:t>,</w:t>
      </w:r>
      <w:r w:rsidR="0093157B" w:rsidRPr="00AC7644">
        <w:t xml:space="preserve"> točkovnik</w:t>
      </w:r>
      <w:r w:rsidRPr="00AC7644">
        <w:t xml:space="preserve"> in izpis bibliografije</w:t>
      </w:r>
      <w:r w:rsidR="0093157B" w:rsidRPr="00AC7644">
        <w:t xml:space="preserve">, </w:t>
      </w:r>
    </w:p>
    <w:p w14:paraId="27F13EDE" w14:textId="0A7338E2" w:rsidR="003B7905" w:rsidRPr="00AC7644" w:rsidRDefault="003B7905" w:rsidP="00DE4660">
      <w:pPr>
        <w:pStyle w:val="ListParagraph"/>
        <w:numPr>
          <w:ilvl w:val="0"/>
          <w:numId w:val="18"/>
        </w:numPr>
        <w:jc w:val="both"/>
      </w:pPr>
      <w:r w:rsidRPr="00AC7644">
        <w:t>izbor 10-1</w:t>
      </w:r>
      <w:r w:rsidRPr="00AC7644">
        <w:tab/>
        <w:t>2 najpomembnejših del,</w:t>
      </w:r>
    </w:p>
    <w:p w14:paraId="6D0596B3" w14:textId="0159E04A" w:rsidR="003B7905" w:rsidRPr="00AC7644" w:rsidRDefault="003B7905" w:rsidP="00DE4660">
      <w:pPr>
        <w:pStyle w:val="ListParagraph"/>
        <w:numPr>
          <w:ilvl w:val="0"/>
          <w:numId w:val="18"/>
        </w:numPr>
        <w:jc w:val="both"/>
      </w:pPr>
      <w:r w:rsidRPr="00AC7644">
        <w:t>citiranost del v Web of Science,</w:t>
      </w:r>
    </w:p>
    <w:p w14:paraId="54A35E79" w14:textId="08C9516A" w:rsidR="007437BC" w:rsidRPr="00AC7644" w:rsidRDefault="003B7905" w:rsidP="00DE4660">
      <w:pPr>
        <w:pStyle w:val="ListParagraph"/>
        <w:numPr>
          <w:ilvl w:val="0"/>
          <w:numId w:val="18"/>
        </w:numPr>
        <w:jc w:val="both"/>
      </w:pPr>
      <w:r w:rsidRPr="00AC7644">
        <w:t>dokazila o izobrazbi</w:t>
      </w:r>
      <w:r w:rsidR="0093157B" w:rsidRPr="00AC7644">
        <w:t>,</w:t>
      </w:r>
    </w:p>
    <w:p w14:paraId="4586B0AC" w14:textId="77777777" w:rsidR="007437BC" w:rsidRPr="00AC7644" w:rsidRDefault="007437BC" w:rsidP="00DE4660">
      <w:pPr>
        <w:pStyle w:val="ListParagraph"/>
        <w:numPr>
          <w:ilvl w:val="0"/>
          <w:numId w:val="18"/>
        </w:numPr>
        <w:jc w:val="both"/>
      </w:pPr>
      <w:r w:rsidRPr="00AC7644">
        <w:t>separati najpomembnejših del,</w:t>
      </w:r>
    </w:p>
    <w:p w14:paraId="4D26DBE0" w14:textId="4D4179A0" w:rsidR="0093157B" w:rsidRPr="00AC7644" w:rsidRDefault="007437BC">
      <w:pPr>
        <w:pStyle w:val="ListParagraph"/>
        <w:numPr>
          <w:ilvl w:val="0"/>
          <w:numId w:val="18"/>
        </w:numPr>
        <w:jc w:val="both"/>
      </w:pPr>
      <w:r w:rsidRPr="00AC7644">
        <w:t>druga dokazila, skladno z navodili za pripravo in oddajo vloge za izvolitev v naziv, ki so priloga teh meril.</w:t>
      </w:r>
      <w:r w:rsidR="0093157B" w:rsidRPr="00AC7644">
        <w:t xml:space="preserve"> </w:t>
      </w:r>
    </w:p>
    <w:p w14:paraId="66CE0AD9" w14:textId="77777777" w:rsidR="0093157B" w:rsidRPr="00AC7644" w:rsidRDefault="0093157B" w:rsidP="00FA51C4">
      <w:pPr>
        <w:jc w:val="both"/>
      </w:pPr>
      <w:r w:rsidRPr="00AC7644">
        <w:t xml:space="preserve"> </w:t>
      </w:r>
    </w:p>
    <w:p w14:paraId="103A768D" w14:textId="77777777" w:rsidR="00AA7D8F" w:rsidRPr="00AC7644" w:rsidRDefault="00AA7D8F" w:rsidP="00FA51C4">
      <w:pPr>
        <w:jc w:val="both"/>
      </w:pPr>
      <w:r w:rsidRPr="00AC7644">
        <w:t>V postopku izvolitve v naziv se v bibliografiji upoštevajo dela kandidata, ki jih je objavil do datuma oddaje vloge v postopku za ponovno izvolitev v isti naziv oz. v postopku za izvolitev v višji naziv.</w:t>
      </w:r>
    </w:p>
    <w:p w14:paraId="5F72A32D" w14:textId="77777777" w:rsidR="004943E3" w:rsidRPr="00AC7644" w:rsidRDefault="004943E3" w:rsidP="00FA51C4">
      <w:pPr>
        <w:jc w:val="both"/>
      </w:pPr>
    </w:p>
    <w:p w14:paraId="098304F2" w14:textId="13747564" w:rsidR="0093157B" w:rsidRPr="00AC7644" w:rsidRDefault="00AA7D8F" w:rsidP="00FA51C4">
      <w:pPr>
        <w:jc w:val="both"/>
      </w:pPr>
      <w:r w:rsidRPr="00AC7644">
        <w:t xml:space="preserve">V kolikor kandidat vloži hkrati več vlog, v </w:t>
      </w:r>
      <w:r w:rsidR="007437BC" w:rsidRPr="00AC7644">
        <w:t xml:space="preserve">različnih </w:t>
      </w:r>
      <w:r w:rsidRPr="00AC7644">
        <w:t>vlogah ne more uveljaviti iste bibliografije.</w:t>
      </w:r>
    </w:p>
    <w:p w14:paraId="026170CA" w14:textId="77777777" w:rsidR="0093157B" w:rsidRPr="00AC7644" w:rsidRDefault="0093157B" w:rsidP="00FA51C4">
      <w:pPr>
        <w:jc w:val="both"/>
      </w:pPr>
    </w:p>
    <w:p w14:paraId="26D4119A" w14:textId="2AAC5ACF" w:rsidR="00473C8D" w:rsidRPr="00AC7644" w:rsidRDefault="00F67E52" w:rsidP="00FA51C4">
      <w:pPr>
        <w:jc w:val="both"/>
      </w:pPr>
      <w:r w:rsidRPr="00AC7644">
        <w:t>V 30</w:t>
      </w:r>
      <w:r w:rsidR="00473C8D" w:rsidRPr="00AC7644">
        <w:t xml:space="preserve"> dneh po prejemu vloge izda dekan MPŠ sklep o začetku postopka izvolitve.</w:t>
      </w:r>
    </w:p>
    <w:p w14:paraId="163B93F2" w14:textId="30B40941" w:rsidR="00473C8D" w:rsidRPr="00AC7644" w:rsidRDefault="00473C8D" w:rsidP="00FA51C4">
      <w:pPr>
        <w:jc w:val="both"/>
      </w:pPr>
      <w:r w:rsidRPr="00AC7644">
        <w:t xml:space="preserve"> </w:t>
      </w:r>
    </w:p>
    <w:p w14:paraId="4559D2AD" w14:textId="5DA16E74" w:rsidR="00FB30F6" w:rsidRPr="00AC7644" w:rsidRDefault="0093157B" w:rsidP="00FB30F6">
      <w:pPr>
        <w:jc w:val="both"/>
      </w:pPr>
      <w:r w:rsidRPr="00AC7644">
        <w:t xml:space="preserve">Če pristojna strokovna služba MPŠ ugotovi, da je predložena prošnja in dokumentacija nepopolna ali neustrezno sestavljena, pozove kandidata, da najkasneje v </w:t>
      </w:r>
      <w:r w:rsidR="00F67E52" w:rsidRPr="00AC7644">
        <w:t>30</w:t>
      </w:r>
      <w:r w:rsidRPr="00AC7644">
        <w:t xml:space="preserve"> dneh odpravi pomanjkljivosti. Če kandidat v 30 dneh od prejema obvestila ne odpravi pomanjkljivosti, se šteje, da je predlog umaknil.</w:t>
      </w:r>
    </w:p>
    <w:p w14:paraId="75C83DB0" w14:textId="77777777" w:rsidR="007437BC" w:rsidRPr="00AC7644" w:rsidRDefault="007437BC" w:rsidP="00FB30F6">
      <w:pPr>
        <w:jc w:val="both"/>
      </w:pPr>
    </w:p>
    <w:p w14:paraId="1DF38A44" w14:textId="77777777" w:rsidR="007437BC" w:rsidRPr="00AC7644" w:rsidRDefault="007437BC" w:rsidP="00FB30F6">
      <w:pPr>
        <w:jc w:val="both"/>
      </w:pPr>
    </w:p>
    <w:p w14:paraId="230C19F6" w14:textId="77777777" w:rsidR="007437BC" w:rsidRPr="00AC7644" w:rsidRDefault="007437BC" w:rsidP="00FB30F6">
      <w:pPr>
        <w:jc w:val="both"/>
      </w:pPr>
    </w:p>
    <w:p w14:paraId="1EDD1A28" w14:textId="5A10CC0F" w:rsidR="0093157B" w:rsidRPr="00AC7644" w:rsidRDefault="0093157B" w:rsidP="004E6220">
      <w:pPr>
        <w:pStyle w:val="ListParagraph"/>
        <w:numPr>
          <w:ilvl w:val="0"/>
          <w:numId w:val="4"/>
        </w:numPr>
        <w:jc w:val="center"/>
      </w:pPr>
      <w:r w:rsidRPr="00AC7644">
        <w:lastRenderedPageBreak/>
        <w:t>člen</w:t>
      </w:r>
    </w:p>
    <w:p w14:paraId="3C15BEF9" w14:textId="77777777" w:rsidR="00FB30F6" w:rsidRPr="00AC7644" w:rsidRDefault="00FB30F6" w:rsidP="00FA51C4">
      <w:pPr>
        <w:jc w:val="both"/>
      </w:pPr>
    </w:p>
    <w:p w14:paraId="464CE100" w14:textId="77777777" w:rsidR="00313158" w:rsidRDefault="00CC4E5E" w:rsidP="00FA51C4">
      <w:pPr>
        <w:jc w:val="both"/>
      </w:pPr>
      <w:r w:rsidRPr="00AC7644">
        <w:t xml:space="preserve">Habilitacijska komisija </w:t>
      </w:r>
      <w:r w:rsidR="0093157B" w:rsidRPr="00AC7644">
        <w:t xml:space="preserve">MPŠ razpravlja o predloženi vlogi ter </w:t>
      </w:r>
      <w:r w:rsidRPr="00AC7644">
        <w:t xml:space="preserve">predlaga Senatu MPŠ </w:t>
      </w:r>
      <w:r w:rsidR="0093157B" w:rsidRPr="00AC7644">
        <w:t>imen</w:t>
      </w:r>
      <w:r w:rsidRPr="00AC7644">
        <w:t>ovanje</w:t>
      </w:r>
      <w:r w:rsidR="0093157B" w:rsidRPr="00AC7644">
        <w:t xml:space="preserve"> najmanj tr</w:t>
      </w:r>
      <w:r w:rsidRPr="00AC7644">
        <w:t>eh</w:t>
      </w:r>
      <w:r w:rsidR="0093157B" w:rsidRPr="00AC7644">
        <w:t xml:space="preserve"> poročevalce</w:t>
      </w:r>
      <w:r w:rsidRPr="00AC7644">
        <w:t>v</w:t>
      </w:r>
      <w:r w:rsidR="0093157B" w:rsidRPr="00AC7644">
        <w:t xml:space="preserve"> za oceno strokovne usposobljenosti kandidata. </w:t>
      </w:r>
    </w:p>
    <w:p w14:paraId="2BBDF9D0" w14:textId="77777777" w:rsidR="00313158" w:rsidRDefault="00313158" w:rsidP="00FA51C4">
      <w:pPr>
        <w:jc w:val="both"/>
      </w:pPr>
    </w:p>
    <w:p w14:paraId="23414235" w14:textId="0E609EEF" w:rsidR="0093157B" w:rsidRPr="00AC7644" w:rsidRDefault="0093157B" w:rsidP="00FA51C4">
      <w:pPr>
        <w:jc w:val="both"/>
      </w:pPr>
      <w:r w:rsidRPr="00AC7644">
        <w:t>Poročevalec je lahko visokošolski učitelj istega ali višjega naziva, za katerega je kandidat predlagan. Med poročevalci za izvolitev visokošolskega učitelja morata biti vsaj dva visokošolska učitelja, ki sta strokovnjaka s področja, za katerega kandidat prosi, in vsaj en visokošolski učitelj z drugega zavoda ali univerze. Vsaj eden od poročevalcev mora biti visokošolski učitelj MPŠ.</w:t>
      </w:r>
    </w:p>
    <w:p w14:paraId="4BEAE8D0" w14:textId="77777777" w:rsidR="004943E3" w:rsidRPr="00AC7644" w:rsidRDefault="004943E3" w:rsidP="00FA51C4">
      <w:pPr>
        <w:jc w:val="both"/>
      </w:pPr>
    </w:p>
    <w:p w14:paraId="4F3AC05C" w14:textId="2D9C3E27" w:rsidR="00F71323" w:rsidRPr="00AC7644" w:rsidRDefault="0093157B" w:rsidP="00FA51C4">
      <w:pPr>
        <w:jc w:val="both"/>
      </w:pPr>
      <w:r w:rsidRPr="00AC7644">
        <w:t xml:space="preserve">Poročevalci za izdelavo strokovne ocene usposobljenosti kandidata, ki prvič prosi za naziv visokošolskega učitelja, v sporazumu s kandidatom določijo tudi temo ter datum javnega preizkusnega predavanja v angleškem jeziku. </w:t>
      </w:r>
      <w:r w:rsidR="001C1D5E" w:rsidRPr="00AC7644">
        <w:t>Poročevalci ocenijo uspešnost predavanja in pripravijo o tem posebno poročilo.</w:t>
      </w:r>
    </w:p>
    <w:p w14:paraId="0DF249E2" w14:textId="77777777" w:rsidR="004943E3" w:rsidRPr="00AC7644" w:rsidRDefault="004943E3" w:rsidP="00FA51C4">
      <w:pPr>
        <w:jc w:val="both"/>
      </w:pPr>
    </w:p>
    <w:p w14:paraId="79D15EB6" w14:textId="69EFCDAB" w:rsidR="00F16994" w:rsidRPr="00AC7644" w:rsidRDefault="00F16994" w:rsidP="00373F3D">
      <w:pPr>
        <w:jc w:val="both"/>
      </w:pPr>
      <w:r w:rsidRPr="00AC7644">
        <w:t>V primeru, da je kandidat že opravljal predagoško delo na MPŠ, habilitacijska komisija pozove študentski svet, da oblikuje mnenje o kandidatu za izvolitev.</w:t>
      </w:r>
    </w:p>
    <w:p w14:paraId="4EDE529F" w14:textId="3CD59C82" w:rsidR="00333B29" w:rsidRPr="00AC7644" w:rsidRDefault="00333B29" w:rsidP="00FA51C4">
      <w:pPr>
        <w:jc w:val="both"/>
      </w:pPr>
    </w:p>
    <w:p w14:paraId="5AE68C53" w14:textId="1DF24661" w:rsidR="005906E5" w:rsidRDefault="005906E5" w:rsidP="005906E5">
      <w:pPr>
        <w:jc w:val="both"/>
      </w:pPr>
      <w:r w:rsidRPr="00AC7644">
        <w:t xml:space="preserve">Poročevalci za izdelavo strokovne ocene usposobljenosti kandidata, ki prosi za naziv visokošolskega </w:t>
      </w:r>
      <w:r>
        <w:t xml:space="preserve">sodelavca, v 30 dneh </w:t>
      </w:r>
      <w:r w:rsidRPr="00AC7644">
        <w:t>od prejema sklepa o imenovanju</w:t>
      </w:r>
      <w:r>
        <w:t xml:space="preserve"> pripravijo skupno strokovno poročilo </w:t>
      </w:r>
      <w:r w:rsidRPr="00AC7644">
        <w:t>v skladu z Navodilom za sestavo poročila (Priloga 4).</w:t>
      </w:r>
    </w:p>
    <w:p w14:paraId="59A22F82" w14:textId="77777777" w:rsidR="005906E5" w:rsidRDefault="005906E5" w:rsidP="005906E5">
      <w:pPr>
        <w:jc w:val="both"/>
      </w:pPr>
    </w:p>
    <w:p w14:paraId="48476F92" w14:textId="602235D7" w:rsidR="00313158" w:rsidRDefault="005906E5" w:rsidP="00FA51C4">
      <w:pPr>
        <w:jc w:val="both"/>
      </w:pPr>
      <w:r w:rsidRPr="00AC7644">
        <w:t xml:space="preserve">Poročevalci za izdelavo strokovne ocene usposobljenosti kandidata, ki prosi za naziv visokošolskega </w:t>
      </w:r>
      <w:r>
        <w:t xml:space="preserve">učitelja, </w:t>
      </w:r>
      <w:r w:rsidR="00CC4E5E" w:rsidRPr="00AC7644">
        <w:t xml:space="preserve">v </w:t>
      </w:r>
      <w:r w:rsidR="00333B29" w:rsidRPr="00AC7644">
        <w:t xml:space="preserve">30 dneh od prejema sklepa o imenovanju </w:t>
      </w:r>
      <w:r w:rsidR="001C1D5E" w:rsidRPr="00AC7644">
        <w:t xml:space="preserve">in po uspešni izvedbi preizkusnega predavanja, če je to v postopku predpisano, </w:t>
      </w:r>
      <w:r w:rsidR="00333B29" w:rsidRPr="00AC7644">
        <w:t>pripravi</w:t>
      </w:r>
      <w:r>
        <w:t>jo</w:t>
      </w:r>
      <w:r w:rsidR="00333B29" w:rsidRPr="00AC7644">
        <w:t xml:space="preserve"> </w:t>
      </w:r>
      <w:r>
        <w:t xml:space="preserve">neodvisna </w:t>
      </w:r>
      <w:r w:rsidR="00333B29" w:rsidRPr="00AC7644">
        <w:t>poročil</w:t>
      </w:r>
      <w:r>
        <w:t>a</w:t>
      </w:r>
      <w:r w:rsidR="00333B29" w:rsidRPr="00AC7644">
        <w:t xml:space="preserve"> v skladu z</w:t>
      </w:r>
      <w:r w:rsidR="00CC4E5E" w:rsidRPr="00AC7644">
        <w:t xml:space="preserve"> Navodilom za sestavo poročila (Priloga 4).</w:t>
      </w:r>
      <w:r w:rsidR="001C1D5E" w:rsidRPr="00AC7644">
        <w:t xml:space="preserve"> Če preizkusnega predavanja</w:t>
      </w:r>
      <w:r w:rsidR="005708EC">
        <w:t xml:space="preserve"> ni možno organizirati v treh mesecih</w:t>
      </w:r>
      <w:r w:rsidR="001C1D5E" w:rsidRPr="00AC7644">
        <w:t xml:space="preserve"> od prejema sklepa o imenovanju, mora predsednik komisije strokovnih poročevalcev obvestiti tajništvo šole in utemeljiti vzroke za zamudo.</w:t>
      </w:r>
      <w:r w:rsidRPr="005906E5">
        <w:t xml:space="preserve"> </w:t>
      </w:r>
    </w:p>
    <w:p w14:paraId="6BE188E0" w14:textId="77777777" w:rsidR="00313158" w:rsidRDefault="00313158" w:rsidP="00FA51C4">
      <w:pPr>
        <w:jc w:val="both"/>
      </w:pPr>
    </w:p>
    <w:p w14:paraId="19959E48" w14:textId="77900A21" w:rsidR="0093157B" w:rsidRPr="00AC7644" w:rsidRDefault="005906E5" w:rsidP="00FA51C4">
      <w:pPr>
        <w:jc w:val="both"/>
      </w:pPr>
      <w:r w:rsidRPr="00AC7644">
        <w:t>Poročilo o znanstveni, strokovni ali umetniški usposobljenosti mora vsebovati nepristransko oceno kandidatovih del.</w:t>
      </w:r>
    </w:p>
    <w:p w14:paraId="43A1C3D2" w14:textId="77777777" w:rsidR="007F14D7" w:rsidRPr="00AC7644" w:rsidRDefault="007F14D7" w:rsidP="00FA51C4">
      <w:pPr>
        <w:jc w:val="both"/>
      </w:pPr>
    </w:p>
    <w:p w14:paraId="77487FB4" w14:textId="3764984D" w:rsidR="00CC4E5E" w:rsidRPr="00AC7644" w:rsidRDefault="0093157B" w:rsidP="00FA51C4">
      <w:pPr>
        <w:jc w:val="both"/>
      </w:pPr>
      <w:r w:rsidRPr="00AC7644">
        <w:t>Strokovna poročila obravnava habilitacijska komisija, ki senatu predlaga izvolitev ali zavrnitev kandidata za izvolitev. Senat zaključi postopek izvolitve, tako da izvoli ali zavrne izvolitev kandidata</w:t>
      </w:r>
      <w:r w:rsidR="00CC4E5E" w:rsidRPr="00AC7644">
        <w:t>, dekan pa</w:t>
      </w:r>
      <w:r w:rsidR="00F67E52" w:rsidRPr="00AC7644">
        <w:t xml:space="preserve"> v 30 dneh</w:t>
      </w:r>
      <w:r w:rsidR="00CC4E5E" w:rsidRPr="00AC7644">
        <w:t xml:space="preserve"> izda ustrezen sklep.</w:t>
      </w:r>
    </w:p>
    <w:p w14:paraId="534887D4" w14:textId="77777777" w:rsidR="00CC4E5E" w:rsidRPr="00AC7644" w:rsidRDefault="00CC4E5E" w:rsidP="00FA51C4">
      <w:pPr>
        <w:jc w:val="both"/>
      </w:pPr>
    </w:p>
    <w:p w14:paraId="15174A69" w14:textId="77777777" w:rsidR="00741E48" w:rsidRPr="00AC7644" w:rsidRDefault="00741E48" w:rsidP="00FA51C4">
      <w:pPr>
        <w:jc w:val="both"/>
      </w:pPr>
    </w:p>
    <w:p w14:paraId="359476E4" w14:textId="77777777" w:rsidR="004A4EA1" w:rsidRPr="00AC7644" w:rsidRDefault="004A4EA1" w:rsidP="004A4EA1">
      <w:pPr>
        <w:jc w:val="both"/>
        <w:rPr>
          <w:b/>
        </w:rPr>
      </w:pPr>
      <w:r w:rsidRPr="00AC7644">
        <w:rPr>
          <w:b/>
        </w:rPr>
        <w:t>Pravica do pritožbe</w:t>
      </w:r>
    </w:p>
    <w:p w14:paraId="1BA1DC9A" w14:textId="77777777" w:rsidR="004A4EA1" w:rsidRPr="00AC7644" w:rsidRDefault="004A4EA1" w:rsidP="004A4EA1">
      <w:pPr>
        <w:jc w:val="both"/>
      </w:pPr>
    </w:p>
    <w:p w14:paraId="2B98B645" w14:textId="77777777" w:rsidR="004A4EA1" w:rsidRPr="00AC7644" w:rsidRDefault="004A4EA1" w:rsidP="00CA2C74">
      <w:pPr>
        <w:pStyle w:val="ListParagraph"/>
        <w:numPr>
          <w:ilvl w:val="0"/>
          <w:numId w:val="4"/>
        </w:numPr>
        <w:jc w:val="center"/>
      </w:pPr>
      <w:r w:rsidRPr="00AC7644">
        <w:t>člen</w:t>
      </w:r>
    </w:p>
    <w:p w14:paraId="1C9542FF" w14:textId="77777777" w:rsidR="004A4EA1" w:rsidRPr="00AC7644" w:rsidRDefault="004A4EA1" w:rsidP="004A4EA1">
      <w:pPr>
        <w:jc w:val="both"/>
      </w:pPr>
    </w:p>
    <w:p w14:paraId="2537E085" w14:textId="5DFB3CE7" w:rsidR="004A4EA1" w:rsidRPr="00AC7644" w:rsidRDefault="00F16994" w:rsidP="004A4EA1">
      <w:pPr>
        <w:jc w:val="both"/>
      </w:pPr>
      <w:r w:rsidRPr="00AC7644">
        <w:t>Kandidat lahko v 30</w:t>
      </w:r>
      <w:r w:rsidR="004A4EA1" w:rsidRPr="00AC7644">
        <w:t xml:space="preserve"> dneh od dneva, ko mu je bila vročen sklep, s katerim je bila njegova vloga v naziv zavrnjena, oziroma s katerim je bilo odločeno o njegovi ponovni izvolitvi v isti naziv, vloži pritožbo dekanu MPŠ.</w:t>
      </w:r>
    </w:p>
    <w:p w14:paraId="37FCB77F" w14:textId="5291A49C" w:rsidR="00750814" w:rsidRDefault="00750814" w:rsidP="004A4EA1">
      <w:pPr>
        <w:jc w:val="both"/>
        <w:rPr>
          <w:b/>
        </w:rPr>
      </w:pPr>
    </w:p>
    <w:p w14:paraId="3864D0FC" w14:textId="77777777" w:rsidR="002B08B5" w:rsidRPr="00AC7644" w:rsidRDefault="002B08B5" w:rsidP="004A4EA1">
      <w:pPr>
        <w:jc w:val="both"/>
        <w:rPr>
          <w:b/>
        </w:rPr>
      </w:pPr>
    </w:p>
    <w:p w14:paraId="678F35E4" w14:textId="77777777" w:rsidR="004A4EA1" w:rsidRPr="00AC7644" w:rsidRDefault="004A4EA1" w:rsidP="004A4EA1">
      <w:pPr>
        <w:jc w:val="both"/>
        <w:rPr>
          <w:b/>
        </w:rPr>
      </w:pPr>
      <w:r w:rsidRPr="00AC7644">
        <w:rPr>
          <w:b/>
        </w:rPr>
        <w:lastRenderedPageBreak/>
        <w:t>Razlogi za pritožbo</w:t>
      </w:r>
    </w:p>
    <w:p w14:paraId="7C134E81" w14:textId="77777777" w:rsidR="004A4EA1" w:rsidRPr="00AC7644" w:rsidRDefault="004A4EA1" w:rsidP="004A4EA1">
      <w:pPr>
        <w:jc w:val="both"/>
      </w:pPr>
    </w:p>
    <w:p w14:paraId="0BB7B389" w14:textId="77777777" w:rsidR="004A4EA1" w:rsidRPr="00AC7644" w:rsidRDefault="004A4EA1" w:rsidP="00CA2C74">
      <w:pPr>
        <w:pStyle w:val="ListParagraph"/>
        <w:numPr>
          <w:ilvl w:val="0"/>
          <w:numId w:val="4"/>
        </w:numPr>
        <w:jc w:val="center"/>
      </w:pPr>
      <w:r w:rsidRPr="00AC7644">
        <w:t>člen</w:t>
      </w:r>
    </w:p>
    <w:p w14:paraId="216F4E3C" w14:textId="77777777" w:rsidR="004A4EA1" w:rsidRPr="00AC7644" w:rsidRDefault="004A4EA1" w:rsidP="004A4EA1">
      <w:pPr>
        <w:jc w:val="both"/>
      </w:pPr>
    </w:p>
    <w:p w14:paraId="461927DE" w14:textId="77777777" w:rsidR="004A4EA1" w:rsidRPr="00AC7644" w:rsidRDefault="004A4EA1" w:rsidP="004A4EA1">
      <w:pPr>
        <w:jc w:val="both"/>
      </w:pPr>
      <w:r w:rsidRPr="00AC7644">
        <w:t>Pritožba se lahko vloži:</w:t>
      </w:r>
    </w:p>
    <w:p w14:paraId="4E1B41D8" w14:textId="2F5A97AF" w:rsidR="004A4EA1" w:rsidRPr="00AC7644" w:rsidRDefault="004A4EA1" w:rsidP="00D71B67">
      <w:pPr>
        <w:pStyle w:val="ListParagraph"/>
        <w:numPr>
          <w:ilvl w:val="0"/>
          <w:numId w:val="18"/>
        </w:numPr>
        <w:jc w:val="both"/>
      </w:pPr>
      <w:r w:rsidRPr="00AC7644">
        <w:t>če so bile v postopku za izvolitev v naziv kršene določbe zakonov ali drugih predpisov s habilitacijskega področja,</w:t>
      </w:r>
    </w:p>
    <w:p w14:paraId="23B7582C" w14:textId="03B9F0EE" w:rsidR="004A4EA1" w:rsidRDefault="004A4EA1" w:rsidP="004A4EA1">
      <w:pPr>
        <w:pStyle w:val="ListParagraph"/>
        <w:numPr>
          <w:ilvl w:val="0"/>
          <w:numId w:val="18"/>
        </w:numPr>
        <w:jc w:val="both"/>
      </w:pPr>
      <w:r w:rsidRPr="00AC7644">
        <w:t>če so bila v postopku za izvolitev nepravilno ali nepopolno ugotovljena dejstva, ki so pomembna za odločitev.</w:t>
      </w:r>
    </w:p>
    <w:p w14:paraId="3C43D920" w14:textId="77777777" w:rsidR="00BD6B5F" w:rsidRPr="00AC7644" w:rsidRDefault="00BD6B5F" w:rsidP="005708EC">
      <w:pPr>
        <w:jc w:val="both"/>
      </w:pPr>
    </w:p>
    <w:p w14:paraId="4BBE5E5C" w14:textId="77777777" w:rsidR="004A4EA1" w:rsidRPr="00AC7644" w:rsidRDefault="004A4EA1" w:rsidP="00CA2C74">
      <w:pPr>
        <w:pStyle w:val="ListParagraph"/>
        <w:numPr>
          <w:ilvl w:val="0"/>
          <w:numId w:val="4"/>
        </w:numPr>
        <w:jc w:val="center"/>
      </w:pPr>
      <w:r w:rsidRPr="00AC7644">
        <w:t>člen</w:t>
      </w:r>
    </w:p>
    <w:p w14:paraId="091BE182" w14:textId="77777777" w:rsidR="004A4EA1" w:rsidRPr="00AC7644" w:rsidRDefault="004A4EA1" w:rsidP="004A4EA1">
      <w:pPr>
        <w:jc w:val="both"/>
      </w:pPr>
    </w:p>
    <w:p w14:paraId="68C7C971" w14:textId="088170C2" w:rsidR="004A4EA1" w:rsidRPr="00AC7644" w:rsidRDefault="004A4EA1" w:rsidP="004A4EA1">
      <w:pPr>
        <w:jc w:val="both"/>
      </w:pPr>
      <w:r w:rsidRPr="00AC7644">
        <w:t xml:space="preserve">Če je pritožba vložena prepozno, dekan pritožbo zavrže in o tem obvesti senat in kandidata. </w:t>
      </w:r>
    </w:p>
    <w:p w14:paraId="5387D54F" w14:textId="77777777" w:rsidR="004A4EA1" w:rsidRPr="00AC7644" w:rsidRDefault="004A4EA1" w:rsidP="004A4EA1">
      <w:pPr>
        <w:jc w:val="both"/>
      </w:pPr>
    </w:p>
    <w:p w14:paraId="1D0F08B3" w14:textId="77777777" w:rsidR="004A4EA1" w:rsidRPr="00AC7644" w:rsidRDefault="004A4EA1" w:rsidP="00CA2C74">
      <w:pPr>
        <w:pStyle w:val="ListParagraph"/>
        <w:numPr>
          <w:ilvl w:val="0"/>
          <w:numId w:val="4"/>
        </w:numPr>
        <w:jc w:val="center"/>
      </w:pPr>
      <w:r w:rsidRPr="00AC7644">
        <w:t>člen</w:t>
      </w:r>
    </w:p>
    <w:p w14:paraId="64CD7C10" w14:textId="77777777" w:rsidR="004A4EA1" w:rsidRPr="00AC7644" w:rsidRDefault="004A4EA1" w:rsidP="004A4EA1">
      <w:pPr>
        <w:jc w:val="both"/>
      </w:pPr>
    </w:p>
    <w:p w14:paraId="3A1D6521" w14:textId="111CE8D2" w:rsidR="004A4EA1" w:rsidRPr="00AC7644" w:rsidRDefault="004A4EA1" w:rsidP="004A4EA1">
      <w:pPr>
        <w:jc w:val="both"/>
      </w:pPr>
      <w:r w:rsidRPr="00AC7644">
        <w:t xml:space="preserve">Če je pritožba vložena pravočasno, MPŠ po prejemu pritožbe obvesti kandidata, da lahko v roku </w:t>
      </w:r>
      <w:r w:rsidR="00074158" w:rsidRPr="00AC7644">
        <w:t>30</w:t>
      </w:r>
      <w:r w:rsidRPr="00AC7644">
        <w:t xml:space="preserve"> dni od prejema obvestila v navzočnosti pooblaščenega delavca MPŠ vpogleda v dokumentacijo pritožbenega postopka in da se lahko v nadaljnjih </w:t>
      </w:r>
      <w:r w:rsidR="00F16994" w:rsidRPr="00AC7644">
        <w:t>30</w:t>
      </w:r>
      <w:r w:rsidRPr="00AC7644">
        <w:t xml:space="preserve"> dneh od vpogleda v dokumentacijo pisno opredeli do vseh dejstev v pritožbenem postopku.</w:t>
      </w:r>
    </w:p>
    <w:p w14:paraId="14BD6B5F" w14:textId="77777777" w:rsidR="004A4EA1" w:rsidRPr="00AC7644" w:rsidRDefault="004A4EA1" w:rsidP="004A4EA1">
      <w:pPr>
        <w:jc w:val="both"/>
      </w:pPr>
    </w:p>
    <w:p w14:paraId="6DC19ABA" w14:textId="3759BBAB" w:rsidR="004A4EA1" w:rsidRPr="00AC7644" w:rsidRDefault="004A4EA1" w:rsidP="004A4EA1">
      <w:pPr>
        <w:jc w:val="both"/>
      </w:pPr>
      <w:r w:rsidRPr="00AC7644">
        <w:t>Dekan MPŠ v roku 30 dni od prejema pisne opredelitve kandidata izda ustrezen sklep in z njim seznani Senat MPŠ in kandidata. Odločitev dekana je dokončna.</w:t>
      </w:r>
    </w:p>
    <w:p w14:paraId="3E728C09" w14:textId="77777777" w:rsidR="0093157B" w:rsidRPr="00AC7644" w:rsidRDefault="0093157B" w:rsidP="00FA51C4">
      <w:pPr>
        <w:jc w:val="both"/>
      </w:pPr>
    </w:p>
    <w:p w14:paraId="0F5C9D60" w14:textId="77777777" w:rsidR="00741E48" w:rsidRPr="00AC7644" w:rsidRDefault="00741E48" w:rsidP="00FA51C4">
      <w:pPr>
        <w:jc w:val="both"/>
      </w:pPr>
    </w:p>
    <w:p w14:paraId="34006494" w14:textId="72E1D646" w:rsidR="00F24063" w:rsidRPr="00AC7644" w:rsidRDefault="00F24063" w:rsidP="00F24063">
      <w:pPr>
        <w:jc w:val="both"/>
        <w:rPr>
          <w:b/>
        </w:rPr>
      </w:pPr>
      <w:r w:rsidRPr="00AC7644">
        <w:rPr>
          <w:b/>
        </w:rPr>
        <w:t xml:space="preserve">Ugotavljanje enakovrednosti </w:t>
      </w:r>
      <w:r w:rsidR="00313158">
        <w:rPr>
          <w:b/>
        </w:rPr>
        <w:t xml:space="preserve">učiteljskega </w:t>
      </w:r>
      <w:r w:rsidRPr="00AC7644">
        <w:rPr>
          <w:b/>
        </w:rPr>
        <w:t>naziv</w:t>
      </w:r>
      <w:r w:rsidR="00313158">
        <w:rPr>
          <w:b/>
        </w:rPr>
        <w:t>a,</w:t>
      </w:r>
      <w:r w:rsidR="00FE2CD8" w:rsidRPr="00AC7644">
        <w:rPr>
          <w:b/>
        </w:rPr>
        <w:t xml:space="preserve"> </w:t>
      </w:r>
      <w:r w:rsidR="00313158">
        <w:rPr>
          <w:b/>
        </w:rPr>
        <w:t xml:space="preserve">pridobljenega </w:t>
      </w:r>
      <w:r w:rsidR="00FE2CD8" w:rsidRPr="00AC7644">
        <w:rPr>
          <w:b/>
        </w:rPr>
        <w:t xml:space="preserve">na drugem visokošolskem zavodu </w:t>
      </w:r>
    </w:p>
    <w:p w14:paraId="7769E197" w14:textId="77777777" w:rsidR="00F24063" w:rsidRPr="00AC7644" w:rsidRDefault="00F24063" w:rsidP="00FA51C4">
      <w:pPr>
        <w:jc w:val="both"/>
      </w:pPr>
    </w:p>
    <w:p w14:paraId="4B731627" w14:textId="3B1C03E0" w:rsidR="0093157B" w:rsidRPr="00AC7644" w:rsidRDefault="0093157B" w:rsidP="00CA2C74">
      <w:pPr>
        <w:pStyle w:val="ListParagraph"/>
        <w:numPr>
          <w:ilvl w:val="0"/>
          <w:numId w:val="4"/>
        </w:numPr>
        <w:jc w:val="center"/>
      </w:pPr>
      <w:r w:rsidRPr="00AC7644">
        <w:t>člen</w:t>
      </w:r>
    </w:p>
    <w:p w14:paraId="1925AAB1" w14:textId="77777777" w:rsidR="0093157B" w:rsidRPr="00AC7644" w:rsidRDefault="0093157B" w:rsidP="00FA51C4">
      <w:pPr>
        <w:jc w:val="both"/>
      </w:pPr>
    </w:p>
    <w:p w14:paraId="3FFC4788" w14:textId="03407901" w:rsidR="0083331A" w:rsidRPr="00AC7644" w:rsidRDefault="0093157B" w:rsidP="0083331A">
      <w:pPr>
        <w:jc w:val="both"/>
      </w:pPr>
      <w:r w:rsidRPr="00AC7644">
        <w:t>Za visokošolske učitelje, ki imajo pridobljeno izvolitev v naziv</w:t>
      </w:r>
      <w:r w:rsidR="00FD4271" w:rsidRPr="00AC7644">
        <w:t xml:space="preserve"> v tujini ali na drugem visokošolskem zavodu v Sloveniji po merilih, ki niso skladna z </w:t>
      </w:r>
      <w:r w:rsidR="00547361" w:rsidRPr="00AC7644">
        <w:t>Minimalnimi standardi za izvolitev v nazive visokošolskih učiteljev, znanstvenih delavcev in visokošolskih sodelavcev na visokošolskih zavodih Nacionalne agencije Republike Slovenije za kakovost v visokem šolstvu</w:t>
      </w:r>
      <w:r w:rsidRPr="00AC7644">
        <w:t xml:space="preserve">, se na podlagi minimalnih standardov izvede postopek ugotavljanja enakovrednosti kakovostnih in količinskih pogojev, po katerih si je kandidat pridobil učiteljski naziv na drugem visokošolskem zavodu. </w:t>
      </w:r>
    </w:p>
    <w:p w14:paraId="32B71322" w14:textId="77777777" w:rsidR="0083331A" w:rsidRPr="00AC7644" w:rsidRDefault="0083331A" w:rsidP="0083331A">
      <w:pPr>
        <w:jc w:val="both"/>
      </w:pPr>
    </w:p>
    <w:p w14:paraId="4C510D5D" w14:textId="77777777" w:rsidR="0083331A" w:rsidRPr="00AC7644" w:rsidRDefault="0083331A" w:rsidP="00473C8D">
      <w:pPr>
        <w:pStyle w:val="ListParagraph"/>
        <w:numPr>
          <w:ilvl w:val="0"/>
          <w:numId w:val="4"/>
        </w:numPr>
        <w:jc w:val="center"/>
      </w:pPr>
      <w:r w:rsidRPr="00AC7644">
        <w:t>člen</w:t>
      </w:r>
    </w:p>
    <w:p w14:paraId="5C7A8445" w14:textId="77777777" w:rsidR="0083331A" w:rsidRPr="00AC7644" w:rsidRDefault="0083331A" w:rsidP="0083331A">
      <w:pPr>
        <w:jc w:val="both"/>
      </w:pPr>
    </w:p>
    <w:p w14:paraId="4D0DAD2F" w14:textId="5B6ED6B5" w:rsidR="0083331A" w:rsidRPr="00AC7644" w:rsidRDefault="0083331A" w:rsidP="0083331A">
      <w:pPr>
        <w:jc w:val="both"/>
      </w:pPr>
      <w:r w:rsidRPr="00AC7644">
        <w:t xml:space="preserve">V postopku ugotavljanja enakovrednosti učiteljskega naziva, pridobljenega </w:t>
      </w:r>
      <w:r w:rsidR="00FE2CD8" w:rsidRPr="00AC7644">
        <w:t>na drugem visokošolskem zavodu</w:t>
      </w:r>
      <w:r w:rsidRPr="00AC7644">
        <w:t>, se smiselno uporabljajo določila teh Meril.</w:t>
      </w:r>
    </w:p>
    <w:p w14:paraId="0B61210E" w14:textId="77777777" w:rsidR="0083331A" w:rsidRPr="00AC7644" w:rsidRDefault="0083331A" w:rsidP="0083331A">
      <w:pPr>
        <w:jc w:val="both"/>
        <w:rPr>
          <w:b/>
        </w:rPr>
      </w:pPr>
    </w:p>
    <w:p w14:paraId="283DC13F" w14:textId="77777777" w:rsidR="0083331A" w:rsidRPr="00AC7644" w:rsidRDefault="0083331A" w:rsidP="00473C8D">
      <w:pPr>
        <w:pStyle w:val="ListParagraph"/>
        <w:numPr>
          <w:ilvl w:val="0"/>
          <w:numId w:val="4"/>
        </w:numPr>
        <w:jc w:val="center"/>
      </w:pPr>
      <w:r w:rsidRPr="00AC7644">
        <w:t>člen</w:t>
      </w:r>
    </w:p>
    <w:p w14:paraId="642B5956" w14:textId="77777777" w:rsidR="0083331A" w:rsidRPr="00AC7644" w:rsidRDefault="0083331A" w:rsidP="0083331A">
      <w:pPr>
        <w:jc w:val="both"/>
      </w:pPr>
    </w:p>
    <w:p w14:paraId="71216B60" w14:textId="3F74558D" w:rsidR="0083331A" w:rsidRPr="00AC7644" w:rsidRDefault="0083331A" w:rsidP="0083331A">
      <w:pPr>
        <w:jc w:val="both"/>
      </w:pPr>
      <w:r w:rsidRPr="00AC7644">
        <w:t xml:space="preserve">Postopek se začne z vlogo kandidata, ki predloži podatke o postopku, po katerem je pridobil naziv učitelja, biografijo in bibliografijo ter v elektronski obliki tri </w:t>
      </w:r>
      <w:r w:rsidRPr="00AC7644">
        <w:lastRenderedPageBreak/>
        <w:t>najpomembnejša dela, dostopna v enem od svetovnih jezikov.</w:t>
      </w:r>
      <w:r w:rsidR="00F67E52" w:rsidRPr="00AC7644">
        <w:t xml:space="preserve"> V 30</w:t>
      </w:r>
      <w:r w:rsidR="00473C8D" w:rsidRPr="00AC7644">
        <w:t xml:space="preserve"> dneh po prejemu vloge izda dekan MPŠ sklep o začetku postopka.</w:t>
      </w:r>
    </w:p>
    <w:p w14:paraId="2A212C93" w14:textId="77777777" w:rsidR="0083331A" w:rsidRPr="00AC7644" w:rsidRDefault="0083331A" w:rsidP="0083331A">
      <w:pPr>
        <w:jc w:val="both"/>
      </w:pPr>
    </w:p>
    <w:p w14:paraId="55B7D00E" w14:textId="0E7A309B" w:rsidR="0083331A" w:rsidRPr="00AC7644" w:rsidRDefault="0083331A" w:rsidP="0083331A">
      <w:pPr>
        <w:jc w:val="both"/>
      </w:pPr>
      <w:r w:rsidRPr="00AC7644">
        <w:t>Habilitacijska komisija MPŠ imenuje izmed učiteljev MPŠ dva poročevalca, ki v roku 30 dni izdelata vsak svoje poročilo o enakovrednosti kandidatovega učiteljskega naziva z nazivom učitelja na MPŠ.</w:t>
      </w:r>
    </w:p>
    <w:p w14:paraId="07B57BF6" w14:textId="77777777" w:rsidR="0083331A" w:rsidRPr="00AC7644" w:rsidRDefault="0083331A" w:rsidP="0083331A">
      <w:pPr>
        <w:jc w:val="both"/>
        <w:rPr>
          <w:b/>
        </w:rPr>
      </w:pPr>
    </w:p>
    <w:p w14:paraId="58613BCC" w14:textId="77777777" w:rsidR="0083331A" w:rsidRPr="00AC7644" w:rsidRDefault="0083331A" w:rsidP="00473C8D">
      <w:pPr>
        <w:pStyle w:val="ListParagraph"/>
        <w:numPr>
          <w:ilvl w:val="0"/>
          <w:numId w:val="4"/>
        </w:numPr>
        <w:jc w:val="center"/>
      </w:pPr>
      <w:r w:rsidRPr="00AC7644">
        <w:t>člen</w:t>
      </w:r>
    </w:p>
    <w:p w14:paraId="253FDA20" w14:textId="77777777" w:rsidR="0083331A" w:rsidRPr="00AC7644" w:rsidRDefault="0083331A" w:rsidP="0083331A">
      <w:pPr>
        <w:jc w:val="both"/>
      </w:pPr>
    </w:p>
    <w:p w14:paraId="0EEB0058" w14:textId="1DE39B64" w:rsidR="0083331A" w:rsidRPr="005708EC" w:rsidRDefault="0083331A" w:rsidP="0083331A">
      <w:pPr>
        <w:jc w:val="both"/>
        <w:rPr>
          <w:b/>
        </w:rPr>
      </w:pPr>
      <w:r w:rsidRPr="00AC7644">
        <w:t>Habilitacijska komisija na temelju prejetih poročil, gradiva o kandidatu in splošno dostopnih podatkov ugotovi, ali je kandidatov učiteljski naziv enakovreden učiteljskemu nazivu na MPŠ, in o tem izda pozitivno oz. negativno mnenje.</w:t>
      </w:r>
      <w:r w:rsidR="00547361" w:rsidRPr="00AC7644">
        <w:t xml:space="preserve"> </w:t>
      </w:r>
      <w:r w:rsidRPr="00AC7644">
        <w:t xml:space="preserve">Na temelju mnenja habilitacijske komisije Senat </w:t>
      </w:r>
      <w:r w:rsidR="00FE2CD8" w:rsidRPr="00AC7644">
        <w:t xml:space="preserve">MPŠ </w:t>
      </w:r>
      <w:r w:rsidRPr="00AC7644">
        <w:t>po izvedbi postopka priznavanja ustreznosti naziva lahko podeli ali zavrne naziv ter področje izvolitve v naziv</w:t>
      </w:r>
      <w:r w:rsidR="00547361" w:rsidRPr="00AC7644">
        <w:t>.</w:t>
      </w:r>
      <w:r w:rsidRPr="00AC7644">
        <w:t xml:space="preserve"> Priznavanje enakovrednega naziva velja </w:t>
      </w:r>
      <w:r w:rsidR="00774255" w:rsidRPr="00AC7644">
        <w:t>do izteka naziva na instituciji, kjer je bil naziv pridobljen, vendar ne dlje, kot bi veljal enak naziv na MPŠ.</w:t>
      </w:r>
    </w:p>
    <w:p w14:paraId="4B4F9847" w14:textId="77777777" w:rsidR="0083331A" w:rsidRPr="00AC7644" w:rsidRDefault="0083331A" w:rsidP="0083331A">
      <w:pPr>
        <w:jc w:val="both"/>
        <w:rPr>
          <w:b/>
        </w:rPr>
      </w:pPr>
    </w:p>
    <w:p w14:paraId="4791B22F" w14:textId="77777777" w:rsidR="0083331A" w:rsidRPr="00AC7644" w:rsidRDefault="0083331A" w:rsidP="00473C8D">
      <w:pPr>
        <w:pStyle w:val="ListParagraph"/>
        <w:numPr>
          <w:ilvl w:val="0"/>
          <w:numId w:val="4"/>
        </w:numPr>
        <w:jc w:val="center"/>
      </w:pPr>
      <w:r w:rsidRPr="00AC7644">
        <w:t>člen</w:t>
      </w:r>
    </w:p>
    <w:p w14:paraId="3B6D9F79" w14:textId="77777777" w:rsidR="0083331A" w:rsidRPr="00AC7644" w:rsidRDefault="0083331A" w:rsidP="0083331A">
      <w:pPr>
        <w:jc w:val="both"/>
      </w:pPr>
    </w:p>
    <w:p w14:paraId="2D53DA35" w14:textId="3FCCFF67" w:rsidR="0093157B" w:rsidRPr="00AC7644" w:rsidRDefault="0083331A" w:rsidP="00FA51C4">
      <w:pPr>
        <w:jc w:val="both"/>
      </w:pPr>
      <w:r w:rsidRPr="00AC7644">
        <w:t xml:space="preserve">Če kandidat v 30 dneh, odkar je bil pozvan, ne posreduje zahtevanih podatkov in tudi ne zaprosi za podaljšanje roka, senat MPŠ sprejme sklep o ustavitvi postopka za ugotavljanje enakovrednosti učiteljskega naziva, pridobljenega </w:t>
      </w:r>
      <w:r w:rsidR="00FD674C">
        <w:t>na drugem visokošolskem zavodu</w:t>
      </w:r>
      <w:r w:rsidRPr="00AC7644">
        <w:t>, z ustreznim učiteljskim nazivom na MPŠ.</w:t>
      </w:r>
    </w:p>
    <w:p w14:paraId="723F37A6" w14:textId="77777777" w:rsidR="00D71B67" w:rsidRPr="00AC7644" w:rsidRDefault="00D71B67" w:rsidP="00FA51C4">
      <w:pPr>
        <w:jc w:val="both"/>
        <w:rPr>
          <w:b/>
        </w:rPr>
      </w:pPr>
    </w:p>
    <w:p w14:paraId="7B3B2BC4" w14:textId="77777777" w:rsidR="00D71B67" w:rsidRPr="00AC7644" w:rsidRDefault="00D71B67" w:rsidP="00FA51C4">
      <w:pPr>
        <w:jc w:val="both"/>
        <w:rPr>
          <w:b/>
        </w:rPr>
      </w:pPr>
    </w:p>
    <w:p w14:paraId="335969A2" w14:textId="35CE5D65" w:rsidR="0083331A" w:rsidRPr="00AC7644" w:rsidRDefault="001308EB" w:rsidP="00FA51C4">
      <w:pPr>
        <w:jc w:val="both"/>
        <w:rPr>
          <w:b/>
        </w:rPr>
      </w:pPr>
      <w:r w:rsidRPr="00AC7644">
        <w:rPr>
          <w:b/>
        </w:rPr>
        <w:t>Zaposlovanje učiteljev z nazivom na drugem visokošolskem zavodu</w:t>
      </w:r>
    </w:p>
    <w:p w14:paraId="083646D1" w14:textId="77777777" w:rsidR="0083331A" w:rsidRPr="00AC7644" w:rsidRDefault="0083331A" w:rsidP="00FA51C4">
      <w:pPr>
        <w:jc w:val="both"/>
      </w:pPr>
    </w:p>
    <w:p w14:paraId="0D684AFF" w14:textId="0D427332" w:rsidR="00304FE3" w:rsidRPr="00AC7644" w:rsidRDefault="00304FE3" w:rsidP="00473C8D">
      <w:pPr>
        <w:pStyle w:val="ListParagraph"/>
        <w:numPr>
          <w:ilvl w:val="0"/>
          <w:numId w:val="4"/>
        </w:numPr>
        <w:jc w:val="center"/>
      </w:pPr>
      <w:r w:rsidRPr="00AC7644">
        <w:t>člen</w:t>
      </w:r>
    </w:p>
    <w:p w14:paraId="4949F425" w14:textId="77777777" w:rsidR="004943E3" w:rsidRPr="00AC7644" w:rsidRDefault="004943E3" w:rsidP="00FA51C4">
      <w:pPr>
        <w:jc w:val="both"/>
      </w:pPr>
    </w:p>
    <w:p w14:paraId="4C192DD0" w14:textId="7C3168AF" w:rsidR="004E6220" w:rsidRPr="00AC7644" w:rsidRDefault="004E6220" w:rsidP="009417E0">
      <w:pPr>
        <w:jc w:val="both"/>
      </w:pPr>
      <w:r w:rsidRPr="00AC7644">
        <w:t>Kadar se na razpis za mesto učitelja na MPŠ prijavi ka</w:t>
      </w:r>
      <w:r w:rsidR="001308EB" w:rsidRPr="00AC7644">
        <w:t>ndidat, ki ima naziv na drugem visokošolskem zavodu</w:t>
      </w:r>
      <w:r w:rsidR="009417E0" w:rsidRPr="00AC7644">
        <w:t xml:space="preserve"> in potrebuje postopek ugotavljanja enakovrednost njegovega naziva </w:t>
      </w:r>
      <w:r w:rsidR="009417E0" w:rsidRPr="005708EC">
        <w:t>na drugem visokošolskem zavodu</w:t>
      </w:r>
      <w:r w:rsidR="009417E0" w:rsidRPr="00AC7644">
        <w:rPr>
          <w:b/>
        </w:rPr>
        <w:t xml:space="preserve"> </w:t>
      </w:r>
      <w:r w:rsidR="009417E0" w:rsidRPr="00AC7644">
        <w:t>z učiteljskim nazivom na MPŠ</w:t>
      </w:r>
      <w:r w:rsidRPr="00AC7644">
        <w:t xml:space="preserve">, se postopek izbire prijavljenih kandidatov podaljša za čas, ki je potreben za izvedbo </w:t>
      </w:r>
      <w:r w:rsidR="009417E0" w:rsidRPr="00AC7644">
        <w:t xml:space="preserve">tega </w:t>
      </w:r>
      <w:r w:rsidRPr="00AC7644">
        <w:t>postopka.</w:t>
      </w:r>
    </w:p>
    <w:p w14:paraId="7CFF6F8F" w14:textId="77777777" w:rsidR="004E6220" w:rsidRPr="00AC7644" w:rsidRDefault="004E6220" w:rsidP="004E6220">
      <w:pPr>
        <w:jc w:val="both"/>
        <w:rPr>
          <w:b/>
        </w:rPr>
      </w:pPr>
    </w:p>
    <w:p w14:paraId="6E67A979" w14:textId="77777777" w:rsidR="004E6220" w:rsidRPr="00AC7644" w:rsidRDefault="004E6220" w:rsidP="00473C8D">
      <w:pPr>
        <w:pStyle w:val="ListParagraph"/>
        <w:numPr>
          <w:ilvl w:val="0"/>
          <w:numId w:val="4"/>
        </w:numPr>
        <w:jc w:val="center"/>
      </w:pPr>
      <w:r w:rsidRPr="00AC7644">
        <w:t>člen</w:t>
      </w:r>
    </w:p>
    <w:p w14:paraId="19DD6FC9" w14:textId="77777777" w:rsidR="004E6220" w:rsidRPr="00AC7644" w:rsidRDefault="004E6220" w:rsidP="004E6220">
      <w:pPr>
        <w:jc w:val="both"/>
      </w:pPr>
    </w:p>
    <w:p w14:paraId="58172C1C" w14:textId="6193EBB8" w:rsidR="004E6220" w:rsidRPr="00AC7644" w:rsidRDefault="004E6220" w:rsidP="004E6220">
      <w:pPr>
        <w:jc w:val="both"/>
      </w:pPr>
      <w:r w:rsidRPr="00AC7644">
        <w:t xml:space="preserve">Postopek </w:t>
      </w:r>
      <w:r w:rsidR="00984194" w:rsidRPr="00AC7644">
        <w:t xml:space="preserve">priznavanja enakovrednega naziva, pridobljenega na drugem visokošolskem zavodu, </w:t>
      </w:r>
      <w:r w:rsidRPr="00AC7644">
        <w:t xml:space="preserve">se začne z ugotovitvenim sklepom dekana o </w:t>
      </w:r>
      <w:r w:rsidR="00984194" w:rsidRPr="00AC7644">
        <w:t>tem, da se je prijavil kandidat</w:t>
      </w:r>
      <w:r w:rsidRPr="00AC7644">
        <w:t>, ki je pridobil učiteljski naziv na drugi visokošolski organizaciji.</w:t>
      </w:r>
    </w:p>
    <w:p w14:paraId="0C0400BF" w14:textId="77777777" w:rsidR="004E6220" w:rsidRPr="00AC7644" w:rsidRDefault="004E6220" w:rsidP="004E6220">
      <w:pPr>
        <w:jc w:val="both"/>
      </w:pPr>
    </w:p>
    <w:p w14:paraId="4902796C" w14:textId="2934473F" w:rsidR="00313158" w:rsidRPr="00AC7644" w:rsidRDefault="00984194" w:rsidP="00313158">
      <w:pPr>
        <w:jc w:val="both"/>
      </w:pPr>
      <w:r w:rsidRPr="00AC7644">
        <w:t xml:space="preserve">Pristojna strokovna služba MPŠ pozove kandidata, da najkasneje v </w:t>
      </w:r>
      <w:r w:rsidR="00F67E52" w:rsidRPr="00AC7644">
        <w:t>30</w:t>
      </w:r>
      <w:r w:rsidRPr="00AC7644">
        <w:t xml:space="preserve"> dneh </w:t>
      </w:r>
      <w:r w:rsidR="004E6220" w:rsidRPr="00AC7644">
        <w:t xml:space="preserve">predloži podatke o postopku, po katerem je pridobil naziv učitelja, biografijo in bibliografijo ter v </w:t>
      </w:r>
      <w:r w:rsidRPr="00AC7644">
        <w:t>elektronski</w:t>
      </w:r>
      <w:r w:rsidR="004E6220" w:rsidRPr="00AC7644">
        <w:t xml:space="preserve"> obliki tri najpomembnejša dela, dostopna v enem od svetovnih jezikov.</w:t>
      </w:r>
      <w:r w:rsidR="00F67E52" w:rsidRPr="00AC7644">
        <w:t xml:space="preserve"> </w:t>
      </w:r>
      <w:r w:rsidR="00313158" w:rsidRPr="00AC7644">
        <w:t xml:space="preserve">Po prejemu vloge se skladno </w:t>
      </w:r>
      <w:r w:rsidR="00313158">
        <w:t xml:space="preserve">z določili teh meril </w:t>
      </w:r>
      <w:r w:rsidR="00313158" w:rsidRPr="00AC7644">
        <w:t>izvede postopek ugotavljanja</w:t>
      </w:r>
      <w:r w:rsidR="00313158" w:rsidRPr="00FD674C">
        <w:t xml:space="preserve"> </w:t>
      </w:r>
      <w:r w:rsidR="00FD674C" w:rsidRPr="005708EC">
        <w:t>enakovrednosti učiteljskega naziva, pridobljenega na drugem visokošolskem zavodu</w:t>
      </w:r>
      <w:r w:rsidR="00FD674C" w:rsidRPr="00FD674C">
        <w:t>.</w:t>
      </w:r>
    </w:p>
    <w:p w14:paraId="062ACDC6" w14:textId="77777777" w:rsidR="009417E0" w:rsidRPr="00AC7644" w:rsidRDefault="009417E0" w:rsidP="004E6220">
      <w:pPr>
        <w:jc w:val="both"/>
      </w:pPr>
    </w:p>
    <w:p w14:paraId="6F0E2737" w14:textId="0EB224FF" w:rsidR="00741E48" w:rsidRDefault="00741E48" w:rsidP="004E6220">
      <w:pPr>
        <w:jc w:val="both"/>
      </w:pPr>
    </w:p>
    <w:p w14:paraId="63420F1F" w14:textId="77777777" w:rsidR="002B08B5" w:rsidRPr="00AC7644" w:rsidRDefault="002B08B5" w:rsidP="004E6220">
      <w:pPr>
        <w:jc w:val="both"/>
      </w:pPr>
    </w:p>
    <w:p w14:paraId="0BD1B6BC" w14:textId="672DACF7" w:rsidR="001308EB" w:rsidRPr="00AC7644" w:rsidRDefault="001308EB" w:rsidP="004E6220">
      <w:pPr>
        <w:jc w:val="both"/>
      </w:pPr>
      <w:r w:rsidRPr="00AC7644">
        <w:rPr>
          <w:b/>
        </w:rPr>
        <w:lastRenderedPageBreak/>
        <w:t>Ugotavljanje primernosti nazivov nosilcev predmetov</w:t>
      </w:r>
    </w:p>
    <w:p w14:paraId="6A2AD4EA" w14:textId="612B194C" w:rsidR="001308EB" w:rsidRPr="00AC7644" w:rsidRDefault="001308EB" w:rsidP="004E6220">
      <w:pPr>
        <w:jc w:val="both"/>
      </w:pPr>
    </w:p>
    <w:p w14:paraId="4F42F794" w14:textId="77777777" w:rsidR="001308EB" w:rsidRPr="00AC7644" w:rsidRDefault="001308EB" w:rsidP="00473C8D">
      <w:pPr>
        <w:pStyle w:val="ListParagraph"/>
        <w:numPr>
          <w:ilvl w:val="0"/>
          <w:numId w:val="4"/>
        </w:numPr>
        <w:jc w:val="center"/>
      </w:pPr>
      <w:r w:rsidRPr="00AC7644">
        <w:t>člen</w:t>
      </w:r>
    </w:p>
    <w:p w14:paraId="5720C646" w14:textId="77777777" w:rsidR="001308EB" w:rsidRPr="00AC7644" w:rsidRDefault="001308EB" w:rsidP="001308EB">
      <w:pPr>
        <w:jc w:val="both"/>
      </w:pPr>
    </w:p>
    <w:p w14:paraId="544C78D7" w14:textId="77777777" w:rsidR="00FE2CD8" w:rsidRPr="00AC7644" w:rsidRDefault="00FE2CD8" w:rsidP="001308EB">
      <w:pPr>
        <w:jc w:val="both"/>
      </w:pPr>
      <w:r w:rsidRPr="00AC7644">
        <w:t>Nosilec predmeta</w:t>
      </w:r>
      <w:r w:rsidR="001308EB" w:rsidRPr="00AC7644">
        <w:t xml:space="preserve"> na študijskih programih MPŠ </w:t>
      </w:r>
      <w:r w:rsidRPr="00AC7644">
        <w:t xml:space="preserve">je lahko, kdor ima </w:t>
      </w:r>
      <w:r w:rsidR="001308EB" w:rsidRPr="00AC7644">
        <w:t xml:space="preserve">naziv visokošolskega učitelja. </w:t>
      </w:r>
    </w:p>
    <w:p w14:paraId="56EF43A3" w14:textId="77777777" w:rsidR="00FE2CD8" w:rsidRPr="00AC7644" w:rsidRDefault="00FE2CD8" w:rsidP="001308EB">
      <w:pPr>
        <w:jc w:val="both"/>
      </w:pPr>
    </w:p>
    <w:p w14:paraId="5E08C552" w14:textId="14C4A4B4" w:rsidR="001308EB" w:rsidRPr="00AC7644" w:rsidRDefault="001308EB" w:rsidP="001308EB">
      <w:pPr>
        <w:jc w:val="both"/>
      </w:pPr>
      <w:r w:rsidRPr="00AC7644">
        <w:t>Če je predlagani nosilec predmeta naziv visokošolskega učiteljav pridobil na drugem visokošolskem zavodu v tujini, se zanj izvede postopek ugotavljanja enakovrednosti kakovostnih in količinskih pogojev, po katerih si je kandidat pridobil učiteljski naziv na drugem visokošolskem zavodu v tujini.</w:t>
      </w:r>
      <w:r w:rsidR="00FE2CD8" w:rsidRPr="00AC7644">
        <w:t xml:space="preserve"> </w:t>
      </w:r>
    </w:p>
    <w:p w14:paraId="79A3C0F3" w14:textId="77777777" w:rsidR="001308EB" w:rsidRPr="00AC7644" w:rsidRDefault="001308EB" w:rsidP="001308EB">
      <w:pPr>
        <w:jc w:val="both"/>
      </w:pPr>
    </w:p>
    <w:p w14:paraId="2CC0B698" w14:textId="559DFD73" w:rsidR="00FE2CD8" w:rsidRPr="00AC7644" w:rsidRDefault="00FE2CD8" w:rsidP="00FE2CD8">
      <w:pPr>
        <w:jc w:val="both"/>
      </w:pPr>
      <w:r w:rsidRPr="00AC7644">
        <w:t xml:space="preserve">Če je predlagani nosilec predmeta naziv visokošolskega učiteljav pridobil na </w:t>
      </w:r>
      <w:r w:rsidR="00FD674C">
        <w:t xml:space="preserve">drugem </w:t>
      </w:r>
      <w:r w:rsidRPr="00AC7644">
        <w:t xml:space="preserve">visokošolskem zavodu v Sloveniji, primernost naziva nosilca ugotavlja Senat MPŠ na predlog </w:t>
      </w:r>
      <w:r w:rsidR="00495229" w:rsidRPr="00AC7644">
        <w:t>Habilitacijske in Š</w:t>
      </w:r>
      <w:r w:rsidRPr="00AC7644">
        <w:t xml:space="preserve">tudijske komisije. </w:t>
      </w:r>
    </w:p>
    <w:p w14:paraId="1462E478" w14:textId="77777777" w:rsidR="00557C38" w:rsidRPr="00AC7644" w:rsidRDefault="00557C38" w:rsidP="00557C38">
      <w:pPr>
        <w:jc w:val="both"/>
      </w:pPr>
    </w:p>
    <w:p w14:paraId="0D0363CB" w14:textId="77777777" w:rsidR="00741E48" w:rsidRPr="00AC7644" w:rsidRDefault="00741E48" w:rsidP="00557C38">
      <w:pPr>
        <w:jc w:val="both"/>
      </w:pPr>
    </w:p>
    <w:p w14:paraId="30E39042" w14:textId="77777777" w:rsidR="00557C38" w:rsidRPr="00AC7644" w:rsidRDefault="00557C38" w:rsidP="00557C38">
      <w:pPr>
        <w:jc w:val="both"/>
        <w:rPr>
          <w:b/>
        </w:rPr>
      </w:pPr>
      <w:r w:rsidRPr="00AC7644">
        <w:rPr>
          <w:b/>
        </w:rPr>
        <w:t>7. PREHODNE IN KONČNE DOLOČBE</w:t>
      </w:r>
    </w:p>
    <w:p w14:paraId="0A4DEEAB" w14:textId="36AD755C" w:rsidR="004E6220" w:rsidRPr="00AC7644" w:rsidRDefault="004E6220" w:rsidP="004E6220">
      <w:pPr>
        <w:jc w:val="both"/>
      </w:pPr>
      <w:r w:rsidRPr="00AC7644">
        <w:t> </w:t>
      </w:r>
    </w:p>
    <w:p w14:paraId="6AC9DCB4" w14:textId="77777777" w:rsidR="004E6220" w:rsidRPr="00AC7644" w:rsidRDefault="004E6220" w:rsidP="00473C8D">
      <w:pPr>
        <w:pStyle w:val="ListParagraph"/>
        <w:numPr>
          <w:ilvl w:val="0"/>
          <w:numId w:val="4"/>
        </w:numPr>
        <w:jc w:val="center"/>
      </w:pPr>
      <w:r w:rsidRPr="00AC7644">
        <w:t>člen</w:t>
      </w:r>
    </w:p>
    <w:p w14:paraId="5D24C346" w14:textId="77777777" w:rsidR="004E6220" w:rsidRPr="00AC7644" w:rsidRDefault="004E6220" w:rsidP="004E6220">
      <w:pPr>
        <w:jc w:val="both"/>
      </w:pPr>
    </w:p>
    <w:p w14:paraId="66644532" w14:textId="7E36C087" w:rsidR="004E6220" w:rsidRPr="00AC7644" w:rsidRDefault="00473C8D" w:rsidP="004E6220">
      <w:pPr>
        <w:jc w:val="both"/>
      </w:pPr>
      <w:r w:rsidRPr="00AC7644">
        <w:t>P</w:t>
      </w:r>
      <w:r w:rsidR="00CA2C74" w:rsidRPr="00AC7644">
        <w:t xml:space="preserve">ostopki, ki potekajo skladno s temi merili, morajo biti zaključeni v roku </w:t>
      </w:r>
      <w:r w:rsidR="00F24063" w:rsidRPr="00AC7644">
        <w:t>dveh let</w:t>
      </w:r>
      <w:r w:rsidR="00CA2C74" w:rsidRPr="00AC7644">
        <w:t xml:space="preserve"> od oddaje vloge. </w:t>
      </w:r>
      <w:r w:rsidR="00434E79" w:rsidRPr="00AC7644">
        <w:t>V primer</w:t>
      </w:r>
      <w:r w:rsidR="00F67E52" w:rsidRPr="00AC7644">
        <w:t xml:space="preserve">u, da postopek izvolitve ni </w:t>
      </w:r>
      <w:r w:rsidR="00434E79" w:rsidRPr="00AC7644">
        <w:t xml:space="preserve">zaključen v roku dveh let od prejema vloge, izda dekan MPŠ sklep o ustavitvi postopka. </w:t>
      </w:r>
    </w:p>
    <w:p w14:paraId="031CB23A" w14:textId="77777777" w:rsidR="0093157B" w:rsidRPr="00AC7644" w:rsidRDefault="0093157B" w:rsidP="00FA51C4">
      <w:pPr>
        <w:jc w:val="both"/>
      </w:pPr>
    </w:p>
    <w:p w14:paraId="7EEDFC1C" w14:textId="0D8054D1" w:rsidR="0093157B" w:rsidRPr="00AC7644" w:rsidRDefault="0093157B" w:rsidP="00473C8D">
      <w:pPr>
        <w:pStyle w:val="ListParagraph"/>
        <w:numPr>
          <w:ilvl w:val="0"/>
          <w:numId w:val="4"/>
        </w:numPr>
        <w:jc w:val="center"/>
      </w:pPr>
      <w:r w:rsidRPr="00AC7644">
        <w:t>člen</w:t>
      </w:r>
    </w:p>
    <w:p w14:paraId="0AEDC25A" w14:textId="77777777" w:rsidR="0093157B" w:rsidRPr="00AC7644" w:rsidRDefault="0093157B" w:rsidP="00FA51C4">
      <w:pPr>
        <w:jc w:val="both"/>
      </w:pPr>
    </w:p>
    <w:p w14:paraId="7B706FC0" w14:textId="3F113316" w:rsidR="00F24063" w:rsidRPr="00AC7644" w:rsidRDefault="0093157B" w:rsidP="00FA51C4">
      <w:pPr>
        <w:jc w:val="both"/>
      </w:pPr>
      <w:r w:rsidRPr="00AC7644">
        <w:t>Postopki za izvolitev v naziv, začeti pred uporabo teh meril, se končajo po pogojih in merilih, po katerih so bili začeti.</w:t>
      </w:r>
    </w:p>
    <w:p w14:paraId="31B52A9F" w14:textId="77777777" w:rsidR="0093157B" w:rsidRPr="00AC7644" w:rsidRDefault="0093157B" w:rsidP="00FA51C4">
      <w:pPr>
        <w:jc w:val="both"/>
      </w:pPr>
    </w:p>
    <w:p w14:paraId="0E30F48D" w14:textId="12EE2E52" w:rsidR="0093157B" w:rsidRPr="00AC7644" w:rsidRDefault="0093157B" w:rsidP="00473C8D">
      <w:pPr>
        <w:pStyle w:val="ListParagraph"/>
        <w:numPr>
          <w:ilvl w:val="0"/>
          <w:numId w:val="4"/>
        </w:numPr>
        <w:jc w:val="center"/>
      </w:pPr>
      <w:r w:rsidRPr="00AC7644">
        <w:t>člen</w:t>
      </w:r>
    </w:p>
    <w:p w14:paraId="07227016" w14:textId="77777777" w:rsidR="0093157B" w:rsidRPr="00AC7644" w:rsidRDefault="0093157B" w:rsidP="00FA51C4">
      <w:pPr>
        <w:jc w:val="both"/>
      </w:pPr>
    </w:p>
    <w:p w14:paraId="0FA81E67" w14:textId="7D3E1F75" w:rsidR="0093157B" w:rsidRPr="00AC7644" w:rsidRDefault="0093157B" w:rsidP="00FA51C4">
      <w:pPr>
        <w:jc w:val="both"/>
      </w:pPr>
      <w:r w:rsidRPr="00AC7644">
        <w:t>Merila začnejo veljati na dan, ko jih sprejme senat zavoda.</w:t>
      </w:r>
    </w:p>
    <w:p w14:paraId="3FA3187B" w14:textId="77777777" w:rsidR="0093157B" w:rsidRPr="00AC7644" w:rsidRDefault="0093157B" w:rsidP="00FA51C4">
      <w:pPr>
        <w:jc w:val="both"/>
      </w:pPr>
    </w:p>
    <w:p w14:paraId="56180B22" w14:textId="77777777" w:rsidR="00741E48" w:rsidRPr="00AC7644" w:rsidRDefault="00741E48" w:rsidP="00FA51C4">
      <w:pPr>
        <w:jc w:val="both"/>
      </w:pPr>
    </w:p>
    <w:p w14:paraId="5F78A2EE" w14:textId="0789FB8C" w:rsidR="0093157B" w:rsidRPr="00AC7644" w:rsidRDefault="004E6220" w:rsidP="00FA51C4">
      <w:pPr>
        <w:jc w:val="both"/>
      </w:pPr>
      <w:r w:rsidRPr="00AC7644">
        <w:tab/>
      </w:r>
      <w:r w:rsidRPr="00AC7644">
        <w:tab/>
      </w:r>
      <w:r w:rsidRPr="00AC7644">
        <w:tab/>
      </w:r>
      <w:r w:rsidRPr="00AC7644">
        <w:tab/>
      </w:r>
      <w:r w:rsidRPr="00AC7644">
        <w:tab/>
      </w:r>
      <w:r w:rsidRPr="00AC7644">
        <w:tab/>
      </w:r>
      <w:r w:rsidRPr="00AC7644">
        <w:tab/>
      </w:r>
      <w:r w:rsidRPr="00AC7644">
        <w:tab/>
      </w:r>
      <w:r w:rsidR="0093157B" w:rsidRPr="00AC7644">
        <w:t>Dekan:</w:t>
      </w:r>
    </w:p>
    <w:p w14:paraId="320F7A53" w14:textId="77777777" w:rsidR="0093157B" w:rsidRPr="00AC7644" w:rsidRDefault="0093157B" w:rsidP="00FA51C4">
      <w:pPr>
        <w:jc w:val="both"/>
      </w:pPr>
    </w:p>
    <w:p w14:paraId="791A66EF" w14:textId="5383D1F2" w:rsidR="0093157B" w:rsidRPr="00AC7644" w:rsidRDefault="0093157B" w:rsidP="00FA51C4">
      <w:pPr>
        <w:jc w:val="both"/>
      </w:pPr>
      <w:r w:rsidRPr="00AC7644">
        <w:tab/>
      </w:r>
      <w:r w:rsidRPr="00AC7644">
        <w:tab/>
      </w:r>
      <w:r w:rsidRPr="00AC7644">
        <w:tab/>
      </w:r>
      <w:r w:rsidRPr="00AC7644">
        <w:tab/>
      </w:r>
      <w:r w:rsidRPr="00AC7644">
        <w:tab/>
      </w:r>
      <w:r w:rsidRPr="00AC7644">
        <w:tab/>
      </w:r>
      <w:r w:rsidRPr="00AC7644">
        <w:tab/>
        <w:t>prof. dr. Milena Horvat</w:t>
      </w:r>
    </w:p>
    <w:p w14:paraId="031A1193" w14:textId="77777777" w:rsidR="00CE5FA6" w:rsidRPr="00AC7644" w:rsidRDefault="00CE5FA6" w:rsidP="00FA51C4">
      <w:pPr>
        <w:jc w:val="both"/>
      </w:pPr>
    </w:p>
    <w:p w14:paraId="4C925842" w14:textId="1845C525" w:rsidR="00D767C7" w:rsidRPr="00AC7644" w:rsidRDefault="00D302EE" w:rsidP="00FA51C4">
      <w:pPr>
        <w:jc w:val="both"/>
      </w:pPr>
      <w:r w:rsidRPr="00AC7644">
        <w:t xml:space="preserve">Ljubljana, </w:t>
      </w:r>
      <w:r w:rsidR="00F65DDC">
        <w:t>14</w:t>
      </w:r>
      <w:r w:rsidR="0093157B" w:rsidRPr="00AC7644">
        <w:t xml:space="preserve">. </w:t>
      </w:r>
      <w:r w:rsidR="00F65DDC">
        <w:t>11</w:t>
      </w:r>
      <w:r w:rsidR="00E566B9" w:rsidRPr="00AC7644">
        <w:t>. 20</w:t>
      </w:r>
      <w:r w:rsidR="00F65DDC">
        <w:t>23</w:t>
      </w:r>
    </w:p>
    <w:p w14:paraId="7970706D" w14:textId="77777777" w:rsidR="003D417F" w:rsidRPr="00AC7644" w:rsidRDefault="003D417F" w:rsidP="00FA51C4">
      <w:pPr>
        <w:jc w:val="both"/>
      </w:pPr>
    </w:p>
    <w:p w14:paraId="69960A98" w14:textId="02DEB844" w:rsidR="003D417F" w:rsidRPr="00AC7644" w:rsidRDefault="003D417F" w:rsidP="00FA51C4">
      <w:pPr>
        <w:jc w:val="both"/>
      </w:pPr>
      <w:r w:rsidRPr="00AC7644">
        <w:t>Priloge</w:t>
      </w:r>
      <w:r w:rsidR="00FA51C4" w:rsidRPr="00AC7644">
        <w:t>:</w:t>
      </w:r>
    </w:p>
    <w:p w14:paraId="6809712B" w14:textId="1278601B" w:rsidR="003D417F" w:rsidRPr="00BD1112" w:rsidRDefault="00FA51C4" w:rsidP="00FA51C4">
      <w:pPr>
        <w:jc w:val="both"/>
      </w:pPr>
      <w:r w:rsidRPr="00AC7644">
        <w:t xml:space="preserve">1. </w:t>
      </w:r>
      <w:hyperlink r:id="rId5" w:history="1">
        <w:r w:rsidR="003D417F" w:rsidRPr="00910008">
          <w:rPr>
            <w:rStyle w:val="Hyperlink"/>
          </w:rPr>
          <w:t>Seznam habilitacijskih</w:t>
        </w:r>
        <w:r w:rsidR="003D417F" w:rsidRPr="00910008">
          <w:rPr>
            <w:rStyle w:val="Hyperlink"/>
          </w:rPr>
          <w:t xml:space="preserve"> </w:t>
        </w:r>
        <w:r w:rsidR="003D417F" w:rsidRPr="00910008">
          <w:rPr>
            <w:rStyle w:val="Hyperlink"/>
          </w:rPr>
          <w:t>področij</w:t>
        </w:r>
      </w:hyperlink>
    </w:p>
    <w:p w14:paraId="5E4AF06A" w14:textId="398A2B54" w:rsidR="003D417F" w:rsidRPr="00AC7644" w:rsidRDefault="00FA51C4" w:rsidP="00FA51C4">
      <w:pPr>
        <w:jc w:val="both"/>
      </w:pPr>
      <w:r w:rsidRPr="00AC7644">
        <w:t xml:space="preserve">2. </w:t>
      </w:r>
      <w:hyperlink r:id="rId6" w:history="1">
        <w:r w:rsidR="003D417F" w:rsidRPr="00910008">
          <w:rPr>
            <w:rStyle w:val="Hyperlink"/>
          </w:rPr>
          <w:t>Obrazec vloge za izvolitev</w:t>
        </w:r>
      </w:hyperlink>
      <w:r w:rsidR="003D417F" w:rsidRPr="00AC7644">
        <w:t xml:space="preserve"> </w:t>
      </w:r>
    </w:p>
    <w:p w14:paraId="2FD92A08" w14:textId="49823538" w:rsidR="00757031" w:rsidRPr="00AC7644" w:rsidRDefault="00FA51C4" w:rsidP="00FA51C4">
      <w:pPr>
        <w:jc w:val="both"/>
      </w:pPr>
      <w:r w:rsidRPr="00AC7644">
        <w:t xml:space="preserve">3. </w:t>
      </w:r>
      <w:hyperlink r:id="rId7" w:history="1">
        <w:r w:rsidRPr="00910008">
          <w:rPr>
            <w:rStyle w:val="Hyperlink"/>
          </w:rPr>
          <w:t xml:space="preserve">Navodila kandidatom za </w:t>
        </w:r>
        <w:r w:rsidR="00757031" w:rsidRPr="00910008">
          <w:rPr>
            <w:rStyle w:val="Hyperlink"/>
          </w:rPr>
          <w:t>izvolitev</w:t>
        </w:r>
      </w:hyperlink>
    </w:p>
    <w:p w14:paraId="1E4E9871" w14:textId="13ED7B79" w:rsidR="00113EB0" w:rsidRDefault="00FA51C4" w:rsidP="00FA51C4">
      <w:pPr>
        <w:jc w:val="both"/>
      </w:pPr>
      <w:r w:rsidRPr="00AC7644">
        <w:t xml:space="preserve">4. </w:t>
      </w:r>
      <w:hyperlink r:id="rId8" w:history="1">
        <w:r w:rsidR="00113EB0" w:rsidRPr="00910008">
          <w:rPr>
            <w:rStyle w:val="Hyperlink"/>
          </w:rPr>
          <w:t>Predloga za pripravo poročila</w:t>
        </w:r>
      </w:hyperlink>
      <w:r w:rsidR="00FC464C">
        <w:t xml:space="preserve"> (</w:t>
      </w:r>
      <w:proofErr w:type="spellStart"/>
      <w:r w:rsidR="00910008">
        <w:fldChar w:fldCharType="begin"/>
      </w:r>
      <w:r w:rsidR="00910008">
        <w:instrText xml:space="preserve"> HYPERLINK "https://www.mps.si/dokumenti/4a_Evaluation-Report-Form.doc" </w:instrText>
      </w:r>
      <w:r w:rsidR="00910008">
        <w:fldChar w:fldCharType="separate"/>
      </w:r>
      <w:r w:rsidR="00FC464C" w:rsidRPr="00910008">
        <w:rPr>
          <w:rStyle w:val="Hyperlink"/>
        </w:rPr>
        <w:t>Evaluation</w:t>
      </w:r>
      <w:proofErr w:type="spellEnd"/>
      <w:r w:rsidR="00FC464C" w:rsidRPr="00910008">
        <w:rPr>
          <w:rStyle w:val="Hyperlink"/>
        </w:rPr>
        <w:t xml:space="preserve"> </w:t>
      </w:r>
      <w:proofErr w:type="spellStart"/>
      <w:r w:rsidR="00FC464C" w:rsidRPr="00910008">
        <w:rPr>
          <w:rStyle w:val="Hyperlink"/>
        </w:rPr>
        <w:t>Report</w:t>
      </w:r>
      <w:proofErr w:type="spellEnd"/>
      <w:r w:rsidR="00FC464C" w:rsidRPr="00910008">
        <w:rPr>
          <w:rStyle w:val="Hyperlink"/>
        </w:rPr>
        <w:t xml:space="preserve"> Form</w:t>
      </w:r>
      <w:r w:rsidR="00910008">
        <w:fldChar w:fldCharType="end"/>
      </w:r>
      <w:r w:rsidR="00FC464C">
        <w:t>)</w:t>
      </w:r>
    </w:p>
    <w:p w14:paraId="65BABBCA" w14:textId="4FB9673D" w:rsidR="007D19CE" w:rsidRPr="00AC7644" w:rsidRDefault="007D19CE" w:rsidP="00FA51C4">
      <w:pPr>
        <w:jc w:val="both"/>
      </w:pPr>
      <w:r>
        <w:t xml:space="preserve">5. </w:t>
      </w:r>
      <w:hyperlink r:id="rId9" w:history="1">
        <w:r w:rsidRPr="00910008">
          <w:rPr>
            <w:rStyle w:val="Hyperlink"/>
          </w:rPr>
          <w:t>Predloga za pripravo poročila za naziv asistenta</w:t>
        </w:r>
      </w:hyperlink>
    </w:p>
    <w:p w14:paraId="27AF0DBB" w14:textId="2E6D7380" w:rsidR="003D417F" w:rsidRDefault="007D19CE" w:rsidP="00FA51C4">
      <w:pPr>
        <w:jc w:val="both"/>
      </w:pPr>
      <w:r>
        <w:t>6</w:t>
      </w:r>
      <w:r w:rsidR="00113EB0" w:rsidRPr="00AC7644">
        <w:t xml:space="preserve">. </w:t>
      </w:r>
      <w:hyperlink r:id="rId10" w:history="1">
        <w:r w:rsidR="00757031" w:rsidRPr="00910008">
          <w:rPr>
            <w:rStyle w:val="Hyperlink"/>
          </w:rPr>
          <w:t>Navodila za pripravo</w:t>
        </w:r>
        <w:r w:rsidR="003D417F" w:rsidRPr="00910008">
          <w:rPr>
            <w:rStyle w:val="Hyperlink"/>
          </w:rPr>
          <w:t xml:space="preserve"> poročila</w:t>
        </w:r>
        <w:r w:rsidR="00757031" w:rsidRPr="00910008">
          <w:rPr>
            <w:rStyle w:val="Hyperlink"/>
          </w:rPr>
          <w:t xml:space="preserve"> za izvolitve</w:t>
        </w:r>
      </w:hyperlink>
      <w:r w:rsidR="00FC464C">
        <w:t xml:space="preserve"> (</w:t>
      </w:r>
      <w:proofErr w:type="spellStart"/>
      <w:r w:rsidR="00910008">
        <w:fldChar w:fldCharType="begin"/>
      </w:r>
      <w:r w:rsidR="00910008">
        <w:instrText xml:space="preserve"> HYPERLINK "https://www.mps.si/dokumenti/6a-Evaluation-Report-Instructions.pdf" </w:instrText>
      </w:r>
      <w:r w:rsidR="00910008">
        <w:fldChar w:fldCharType="separate"/>
      </w:r>
      <w:r w:rsidR="00FC464C" w:rsidRPr="00910008">
        <w:rPr>
          <w:rStyle w:val="Hyperlink"/>
        </w:rPr>
        <w:t>Evaluation</w:t>
      </w:r>
      <w:proofErr w:type="spellEnd"/>
      <w:r w:rsidR="00FC464C" w:rsidRPr="00910008">
        <w:rPr>
          <w:rStyle w:val="Hyperlink"/>
        </w:rPr>
        <w:t xml:space="preserve"> </w:t>
      </w:r>
      <w:proofErr w:type="spellStart"/>
      <w:r w:rsidR="00FC464C" w:rsidRPr="00910008">
        <w:rPr>
          <w:rStyle w:val="Hyperlink"/>
        </w:rPr>
        <w:t>Report</w:t>
      </w:r>
      <w:proofErr w:type="spellEnd"/>
      <w:r w:rsidR="00FC464C" w:rsidRPr="00910008">
        <w:rPr>
          <w:rStyle w:val="Hyperlink"/>
        </w:rPr>
        <w:t xml:space="preserve"> </w:t>
      </w:r>
      <w:proofErr w:type="spellStart"/>
      <w:r w:rsidR="00FC464C" w:rsidRPr="00910008">
        <w:rPr>
          <w:rStyle w:val="Hyperlink"/>
        </w:rPr>
        <w:t>Instructions</w:t>
      </w:r>
      <w:proofErr w:type="spellEnd"/>
      <w:r w:rsidR="00910008">
        <w:fldChar w:fldCharType="end"/>
      </w:r>
      <w:r w:rsidR="00FC464C">
        <w:t>)</w:t>
      </w:r>
    </w:p>
    <w:p w14:paraId="5191E1BF" w14:textId="2905F784" w:rsidR="001B506D" w:rsidRDefault="001B506D" w:rsidP="00FA51C4">
      <w:pPr>
        <w:jc w:val="both"/>
      </w:pPr>
      <w:r>
        <w:t xml:space="preserve">7. </w:t>
      </w:r>
      <w:hyperlink r:id="rId11" w:history="1">
        <w:r w:rsidRPr="00910008">
          <w:rPr>
            <w:rStyle w:val="Hyperlink"/>
          </w:rPr>
          <w:t>Zapisnik za preizkusno predavanje</w:t>
        </w:r>
      </w:hyperlink>
    </w:p>
    <w:p w14:paraId="71915E7E" w14:textId="77777777" w:rsidR="00FF01E9" w:rsidRPr="00AC7644" w:rsidRDefault="00FF01E9" w:rsidP="00993E8F">
      <w:bookmarkStart w:id="0" w:name="_GoBack"/>
      <w:bookmarkEnd w:id="0"/>
    </w:p>
    <w:sectPr w:rsidR="00FF01E9" w:rsidRPr="00AC7644" w:rsidSect="00750814">
      <w:pgSz w:w="11900" w:h="16840"/>
      <w:pgMar w:top="1440"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swiss"/>
    <w:pitch w:val="variable"/>
    <w:sig w:usb0="00000000" w:usb1="5000A1FF" w:usb2="00000000" w:usb3="00000000" w:csb0="000001BF" w:csb1="00000000"/>
  </w:font>
  <w:font w:name="Times">
    <w:altName w:val="Times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56858"/>
    <w:multiLevelType w:val="hybridMultilevel"/>
    <w:tmpl w:val="397CCC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D60A1"/>
    <w:multiLevelType w:val="hybridMultilevel"/>
    <w:tmpl w:val="433A9C20"/>
    <w:lvl w:ilvl="0" w:tplc="200A96C4">
      <w:numFmt w:val="bullet"/>
      <w:lvlText w:val="−"/>
      <w:lvlJc w:val="left"/>
      <w:pPr>
        <w:ind w:left="720" w:hanging="72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342CB3"/>
    <w:multiLevelType w:val="hybridMultilevel"/>
    <w:tmpl w:val="314211AE"/>
    <w:lvl w:ilvl="0" w:tplc="9418F896">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83042"/>
    <w:multiLevelType w:val="hybridMultilevel"/>
    <w:tmpl w:val="B9826608"/>
    <w:lvl w:ilvl="0" w:tplc="9418F896">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C1F28"/>
    <w:multiLevelType w:val="multilevel"/>
    <w:tmpl w:val="051E9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F87408"/>
    <w:multiLevelType w:val="hybridMultilevel"/>
    <w:tmpl w:val="38B49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E5E30"/>
    <w:multiLevelType w:val="hybridMultilevel"/>
    <w:tmpl w:val="AB661A80"/>
    <w:lvl w:ilvl="0" w:tplc="9418F896">
      <w:numFmt w:val="bullet"/>
      <w:lvlText w:val="-"/>
      <w:lvlJc w:val="left"/>
      <w:pPr>
        <w:ind w:left="36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B0B3E"/>
    <w:multiLevelType w:val="hybridMultilevel"/>
    <w:tmpl w:val="F2E028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F5F4A"/>
    <w:multiLevelType w:val="hybridMultilevel"/>
    <w:tmpl w:val="8F7866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F600EB"/>
    <w:multiLevelType w:val="hybridMultilevel"/>
    <w:tmpl w:val="52723030"/>
    <w:lvl w:ilvl="0" w:tplc="EF88D740">
      <w:start w:val="43"/>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E5667D"/>
    <w:multiLevelType w:val="hybridMultilevel"/>
    <w:tmpl w:val="3CDA00A8"/>
    <w:lvl w:ilvl="0" w:tplc="200A96C4">
      <w:numFmt w:val="bullet"/>
      <w:lvlText w:val="−"/>
      <w:lvlJc w:val="left"/>
      <w:pPr>
        <w:ind w:left="72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2E4B23"/>
    <w:multiLevelType w:val="hybridMultilevel"/>
    <w:tmpl w:val="6EF88B72"/>
    <w:lvl w:ilvl="0" w:tplc="9418F896">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F2335"/>
    <w:multiLevelType w:val="hybridMultilevel"/>
    <w:tmpl w:val="1E840D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21AB5"/>
    <w:multiLevelType w:val="hybridMultilevel"/>
    <w:tmpl w:val="995AB4E4"/>
    <w:lvl w:ilvl="0" w:tplc="2EC46330">
      <w:start w:val="4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4B3DCE"/>
    <w:multiLevelType w:val="hybridMultilevel"/>
    <w:tmpl w:val="70889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586D35"/>
    <w:multiLevelType w:val="hybridMultilevel"/>
    <w:tmpl w:val="93302D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A75B00"/>
    <w:multiLevelType w:val="hybridMultilevel"/>
    <w:tmpl w:val="BC0E0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B70A4A"/>
    <w:multiLevelType w:val="hybridMultilevel"/>
    <w:tmpl w:val="D37CC24A"/>
    <w:lvl w:ilvl="0" w:tplc="9418F896">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7657E9"/>
    <w:multiLevelType w:val="hybridMultilevel"/>
    <w:tmpl w:val="8462400C"/>
    <w:lvl w:ilvl="0" w:tplc="9418F896">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551050"/>
    <w:multiLevelType w:val="hybridMultilevel"/>
    <w:tmpl w:val="3E40A210"/>
    <w:lvl w:ilvl="0" w:tplc="9418F896">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D51090"/>
    <w:multiLevelType w:val="hybridMultilevel"/>
    <w:tmpl w:val="C1CEA0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6"/>
  </w:num>
  <w:num w:numId="4">
    <w:abstractNumId w:val="0"/>
  </w:num>
  <w:num w:numId="5">
    <w:abstractNumId w:val="12"/>
  </w:num>
  <w:num w:numId="6">
    <w:abstractNumId w:val="8"/>
  </w:num>
  <w:num w:numId="7">
    <w:abstractNumId w:val="13"/>
  </w:num>
  <w:num w:numId="8">
    <w:abstractNumId w:val="4"/>
  </w:num>
  <w:num w:numId="9">
    <w:abstractNumId w:val="7"/>
  </w:num>
  <w:num w:numId="10">
    <w:abstractNumId w:val="20"/>
  </w:num>
  <w:num w:numId="11">
    <w:abstractNumId w:val="15"/>
  </w:num>
  <w:num w:numId="12">
    <w:abstractNumId w:val="5"/>
  </w:num>
  <w:num w:numId="13">
    <w:abstractNumId w:val="19"/>
  </w:num>
  <w:num w:numId="14">
    <w:abstractNumId w:val="18"/>
  </w:num>
  <w:num w:numId="15">
    <w:abstractNumId w:val="3"/>
  </w:num>
  <w:num w:numId="16">
    <w:abstractNumId w:val="11"/>
  </w:num>
  <w:num w:numId="17">
    <w:abstractNumId w:val="17"/>
  </w:num>
  <w:num w:numId="18">
    <w:abstractNumId w:val="6"/>
  </w:num>
  <w:num w:numId="19">
    <w:abstractNumId w:val="2"/>
  </w:num>
  <w:num w:numId="20">
    <w:abstractNumId w:val="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57B"/>
    <w:rsid w:val="0003190F"/>
    <w:rsid w:val="0003587A"/>
    <w:rsid w:val="00062E15"/>
    <w:rsid w:val="00074158"/>
    <w:rsid w:val="000D059C"/>
    <w:rsid w:val="00113EB0"/>
    <w:rsid w:val="001308EB"/>
    <w:rsid w:val="00134835"/>
    <w:rsid w:val="001B506D"/>
    <w:rsid w:val="001C1D5E"/>
    <w:rsid w:val="00242E03"/>
    <w:rsid w:val="00293104"/>
    <w:rsid w:val="002A614F"/>
    <w:rsid w:val="002B08B5"/>
    <w:rsid w:val="002B4137"/>
    <w:rsid w:val="00304FE3"/>
    <w:rsid w:val="00313158"/>
    <w:rsid w:val="00333B29"/>
    <w:rsid w:val="00344749"/>
    <w:rsid w:val="00373F3D"/>
    <w:rsid w:val="003B7905"/>
    <w:rsid w:val="003C4E2F"/>
    <w:rsid w:val="003D11F6"/>
    <w:rsid w:val="003D417F"/>
    <w:rsid w:val="00434E79"/>
    <w:rsid w:val="00473C8D"/>
    <w:rsid w:val="004943E3"/>
    <w:rsid w:val="00495229"/>
    <w:rsid w:val="004A4EA1"/>
    <w:rsid w:val="004C578B"/>
    <w:rsid w:val="004E6220"/>
    <w:rsid w:val="005176A4"/>
    <w:rsid w:val="00533A2B"/>
    <w:rsid w:val="00547361"/>
    <w:rsid w:val="00557C38"/>
    <w:rsid w:val="005708EC"/>
    <w:rsid w:val="005906E5"/>
    <w:rsid w:val="005D755F"/>
    <w:rsid w:val="005F7492"/>
    <w:rsid w:val="006572DD"/>
    <w:rsid w:val="00685F2E"/>
    <w:rsid w:val="00741E48"/>
    <w:rsid w:val="007437BC"/>
    <w:rsid w:val="00750814"/>
    <w:rsid w:val="00757031"/>
    <w:rsid w:val="00766552"/>
    <w:rsid w:val="00771D84"/>
    <w:rsid w:val="00774255"/>
    <w:rsid w:val="007D19CE"/>
    <w:rsid w:val="007D26CE"/>
    <w:rsid w:val="007F14D7"/>
    <w:rsid w:val="008122D2"/>
    <w:rsid w:val="0083331A"/>
    <w:rsid w:val="00843251"/>
    <w:rsid w:val="00850C2F"/>
    <w:rsid w:val="00861C98"/>
    <w:rsid w:val="0089074A"/>
    <w:rsid w:val="008A7B18"/>
    <w:rsid w:val="008F2131"/>
    <w:rsid w:val="008F7060"/>
    <w:rsid w:val="00910008"/>
    <w:rsid w:val="009308CF"/>
    <w:rsid w:val="0093157B"/>
    <w:rsid w:val="009417E0"/>
    <w:rsid w:val="0096434D"/>
    <w:rsid w:val="00984194"/>
    <w:rsid w:val="00993E8F"/>
    <w:rsid w:val="009C0331"/>
    <w:rsid w:val="009E11DD"/>
    <w:rsid w:val="009E1817"/>
    <w:rsid w:val="00A5748A"/>
    <w:rsid w:val="00A65F67"/>
    <w:rsid w:val="00AA7D8F"/>
    <w:rsid w:val="00AC7644"/>
    <w:rsid w:val="00AF6CB9"/>
    <w:rsid w:val="00B04DBF"/>
    <w:rsid w:val="00B11E48"/>
    <w:rsid w:val="00B74E63"/>
    <w:rsid w:val="00BD1112"/>
    <w:rsid w:val="00BD6B5F"/>
    <w:rsid w:val="00C1114C"/>
    <w:rsid w:val="00C5744E"/>
    <w:rsid w:val="00C6487D"/>
    <w:rsid w:val="00CA2C74"/>
    <w:rsid w:val="00CB54D0"/>
    <w:rsid w:val="00CC4E5E"/>
    <w:rsid w:val="00CE5FA6"/>
    <w:rsid w:val="00D302EE"/>
    <w:rsid w:val="00D71B67"/>
    <w:rsid w:val="00D73B6A"/>
    <w:rsid w:val="00D767C7"/>
    <w:rsid w:val="00D87933"/>
    <w:rsid w:val="00DB4E01"/>
    <w:rsid w:val="00DE4660"/>
    <w:rsid w:val="00E566B9"/>
    <w:rsid w:val="00E65866"/>
    <w:rsid w:val="00E80723"/>
    <w:rsid w:val="00EA668E"/>
    <w:rsid w:val="00EC4E85"/>
    <w:rsid w:val="00ED07FD"/>
    <w:rsid w:val="00EE4BA9"/>
    <w:rsid w:val="00EE6931"/>
    <w:rsid w:val="00F16994"/>
    <w:rsid w:val="00F24063"/>
    <w:rsid w:val="00F36637"/>
    <w:rsid w:val="00F5666A"/>
    <w:rsid w:val="00F622A0"/>
    <w:rsid w:val="00F65DDC"/>
    <w:rsid w:val="00F67E52"/>
    <w:rsid w:val="00F71323"/>
    <w:rsid w:val="00FA51C4"/>
    <w:rsid w:val="00FB30F6"/>
    <w:rsid w:val="00FC464C"/>
    <w:rsid w:val="00FD4271"/>
    <w:rsid w:val="00FD674C"/>
    <w:rsid w:val="00FE2CD8"/>
    <w:rsid w:val="00FF01E9"/>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362F43"/>
  <w14:defaultImageDpi w14:val="300"/>
  <w15:docId w15:val="{11E0E422-6E13-8340-A0C8-D6BEBA32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6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FE3"/>
    <w:pPr>
      <w:ind w:left="720"/>
      <w:contextualSpacing/>
    </w:pPr>
  </w:style>
  <w:style w:type="character" w:styleId="Hyperlink">
    <w:name w:val="Hyperlink"/>
    <w:basedOn w:val="DefaultParagraphFont"/>
    <w:uiPriority w:val="99"/>
    <w:unhideWhenUsed/>
    <w:rsid w:val="00757031"/>
    <w:rPr>
      <w:color w:val="0000FF" w:themeColor="hyperlink"/>
      <w:u w:val="single"/>
    </w:rPr>
  </w:style>
  <w:style w:type="paragraph" w:styleId="BalloonText">
    <w:name w:val="Balloon Text"/>
    <w:basedOn w:val="Normal"/>
    <w:link w:val="BalloonTextChar"/>
    <w:uiPriority w:val="99"/>
    <w:semiHidden/>
    <w:unhideWhenUsed/>
    <w:rsid w:val="004E62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6220"/>
    <w:rPr>
      <w:rFonts w:ascii="Lucida Grande" w:hAnsi="Lucida Grande" w:cs="Lucida Grande"/>
      <w:sz w:val="18"/>
      <w:szCs w:val="18"/>
    </w:rPr>
  </w:style>
  <w:style w:type="character" w:styleId="CommentReference">
    <w:name w:val="annotation reference"/>
    <w:basedOn w:val="DefaultParagraphFont"/>
    <w:uiPriority w:val="99"/>
    <w:semiHidden/>
    <w:unhideWhenUsed/>
    <w:rsid w:val="00EA668E"/>
    <w:rPr>
      <w:sz w:val="18"/>
      <w:szCs w:val="18"/>
    </w:rPr>
  </w:style>
  <w:style w:type="paragraph" w:styleId="CommentText">
    <w:name w:val="annotation text"/>
    <w:basedOn w:val="Normal"/>
    <w:link w:val="CommentTextChar"/>
    <w:uiPriority w:val="99"/>
    <w:semiHidden/>
    <w:unhideWhenUsed/>
    <w:rsid w:val="00EA668E"/>
  </w:style>
  <w:style w:type="character" w:customStyle="1" w:styleId="CommentTextChar">
    <w:name w:val="Comment Text Char"/>
    <w:basedOn w:val="DefaultParagraphFont"/>
    <w:link w:val="CommentText"/>
    <w:uiPriority w:val="99"/>
    <w:semiHidden/>
    <w:rsid w:val="00EA668E"/>
  </w:style>
  <w:style w:type="paragraph" w:styleId="CommentSubject">
    <w:name w:val="annotation subject"/>
    <w:basedOn w:val="CommentText"/>
    <w:next w:val="CommentText"/>
    <w:link w:val="CommentSubjectChar"/>
    <w:uiPriority w:val="99"/>
    <w:semiHidden/>
    <w:unhideWhenUsed/>
    <w:rsid w:val="00EA668E"/>
    <w:rPr>
      <w:b/>
      <w:bCs/>
      <w:sz w:val="20"/>
      <w:szCs w:val="20"/>
    </w:rPr>
  </w:style>
  <w:style w:type="character" w:customStyle="1" w:styleId="CommentSubjectChar">
    <w:name w:val="Comment Subject Char"/>
    <w:basedOn w:val="CommentTextChar"/>
    <w:link w:val="CommentSubject"/>
    <w:uiPriority w:val="99"/>
    <w:semiHidden/>
    <w:rsid w:val="00EA668E"/>
    <w:rPr>
      <w:b/>
      <w:bCs/>
      <w:sz w:val="20"/>
      <w:szCs w:val="20"/>
    </w:rPr>
  </w:style>
  <w:style w:type="paragraph" w:styleId="NormalWeb">
    <w:name w:val="Normal (Web)"/>
    <w:basedOn w:val="Normal"/>
    <w:unhideWhenUsed/>
    <w:rsid w:val="00D87933"/>
    <w:pPr>
      <w:spacing w:before="100" w:beforeAutospacing="1" w:after="100" w:afterAutospacing="1"/>
    </w:pPr>
    <w:rPr>
      <w:rFonts w:ascii="Times" w:hAnsi="Times" w:cs="Times New Roman"/>
      <w:sz w:val="20"/>
      <w:szCs w:val="20"/>
    </w:rPr>
  </w:style>
  <w:style w:type="paragraph" w:styleId="Revision">
    <w:name w:val="Revision"/>
    <w:hidden/>
    <w:uiPriority w:val="99"/>
    <w:semiHidden/>
    <w:rsid w:val="00F65DDC"/>
  </w:style>
  <w:style w:type="character" w:styleId="FollowedHyperlink">
    <w:name w:val="FollowedHyperlink"/>
    <w:basedOn w:val="DefaultParagraphFont"/>
    <w:uiPriority w:val="99"/>
    <w:semiHidden/>
    <w:unhideWhenUsed/>
    <w:rsid w:val="00BD11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744876">
      <w:bodyDiv w:val="1"/>
      <w:marLeft w:val="0"/>
      <w:marRight w:val="0"/>
      <w:marTop w:val="0"/>
      <w:marBottom w:val="0"/>
      <w:divBdr>
        <w:top w:val="none" w:sz="0" w:space="0" w:color="auto"/>
        <w:left w:val="none" w:sz="0" w:space="0" w:color="auto"/>
        <w:bottom w:val="none" w:sz="0" w:space="0" w:color="auto"/>
        <w:right w:val="none" w:sz="0" w:space="0" w:color="auto"/>
      </w:divBdr>
    </w:div>
    <w:div w:id="1555658244">
      <w:bodyDiv w:val="1"/>
      <w:marLeft w:val="0"/>
      <w:marRight w:val="0"/>
      <w:marTop w:val="0"/>
      <w:marBottom w:val="0"/>
      <w:divBdr>
        <w:top w:val="none" w:sz="0" w:space="0" w:color="auto"/>
        <w:left w:val="none" w:sz="0" w:space="0" w:color="auto"/>
        <w:bottom w:val="none" w:sz="0" w:space="0" w:color="auto"/>
        <w:right w:val="none" w:sz="0" w:space="0" w:color="auto"/>
      </w:divBdr>
    </w:div>
    <w:div w:id="1583485691">
      <w:bodyDiv w:val="1"/>
      <w:marLeft w:val="0"/>
      <w:marRight w:val="0"/>
      <w:marTop w:val="0"/>
      <w:marBottom w:val="0"/>
      <w:divBdr>
        <w:top w:val="none" w:sz="0" w:space="0" w:color="auto"/>
        <w:left w:val="none" w:sz="0" w:space="0" w:color="auto"/>
        <w:bottom w:val="none" w:sz="0" w:space="0" w:color="auto"/>
        <w:right w:val="none" w:sz="0" w:space="0" w:color="auto"/>
      </w:divBdr>
      <w:divsChild>
        <w:div w:id="1470900896">
          <w:marLeft w:val="0"/>
          <w:marRight w:val="0"/>
          <w:marTop w:val="0"/>
          <w:marBottom w:val="0"/>
          <w:divBdr>
            <w:top w:val="none" w:sz="0" w:space="0" w:color="auto"/>
            <w:left w:val="none" w:sz="0" w:space="0" w:color="auto"/>
            <w:bottom w:val="none" w:sz="0" w:space="0" w:color="auto"/>
            <w:right w:val="none" w:sz="0" w:space="0" w:color="auto"/>
          </w:divBdr>
          <w:divsChild>
            <w:div w:id="1914199119">
              <w:marLeft w:val="0"/>
              <w:marRight w:val="0"/>
              <w:marTop w:val="0"/>
              <w:marBottom w:val="0"/>
              <w:divBdr>
                <w:top w:val="none" w:sz="0" w:space="0" w:color="auto"/>
                <w:left w:val="none" w:sz="0" w:space="0" w:color="auto"/>
                <w:bottom w:val="none" w:sz="0" w:space="0" w:color="auto"/>
                <w:right w:val="none" w:sz="0" w:space="0" w:color="auto"/>
              </w:divBdr>
              <w:divsChild>
                <w:div w:id="10403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98668">
      <w:bodyDiv w:val="1"/>
      <w:marLeft w:val="0"/>
      <w:marRight w:val="0"/>
      <w:marTop w:val="0"/>
      <w:marBottom w:val="0"/>
      <w:divBdr>
        <w:top w:val="none" w:sz="0" w:space="0" w:color="auto"/>
        <w:left w:val="none" w:sz="0" w:space="0" w:color="auto"/>
        <w:bottom w:val="none" w:sz="0" w:space="0" w:color="auto"/>
        <w:right w:val="none" w:sz="0" w:space="0" w:color="auto"/>
      </w:divBdr>
      <w:divsChild>
        <w:div w:id="1216819783">
          <w:marLeft w:val="0"/>
          <w:marRight w:val="0"/>
          <w:marTop w:val="0"/>
          <w:marBottom w:val="0"/>
          <w:divBdr>
            <w:top w:val="none" w:sz="0" w:space="0" w:color="auto"/>
            <w:left w:val="none" w:sz="0" w:space="0" w:color="auto"/>
            <w:bottom w:val="none" w:sz="0" w:space="0" w:color="auto"/>
            <w:right w:val="none" w:sz="0" w:space="0" w:color="auto"/>
          </w:divBdr>
          <w:divsChild>
            <w:div w:id="1423599868">
              <w:marLeft w:val="0"/>
              <w:marRight w:val="0"/>
              <w:marTop w:val="0"/>
              <w:marBottom w:val="0"/>
              <w:divBdr>
                <w:top w:val="none" w:sz="0" w:space="0" w:color="auto"/>
                <w:left w:val="none" w:sz="0" w:space="0" w:color="auto"/>
                <w:bottom w:val="none" w:sz="0" w:space="0" w:color="auto"/>
                <w:right w:val="none" w:sz="0" w:space="0" w:color="auto"/>
              </w:divBdr>
              <w:divsChild>
                <w:div w:id="1556039967">
                  <w:marLeft w:val="0"/>
                  <w:marRight w:val="0"/>
                  <w:marTop w:val="0"/>
                  <w:marBottom w:val="0"/>
                  <w:divBdr>
                    <w:top w:val="none" w:sz="0" w:space="0" w:color="auto"/>
                    <w:left w:val="none" w:sz="0" w:space="0" w:color="auto"/>
                    <w:bottom w:val="none" w:sz="0" w:space="0" w:color="auto"/>
                    <w:right w:val="none" w:sz="0" w:space="0" w:color="auto"/>
                  </w:divBdr>
                </w:div>
              </w:divsChild>
            </w:div>
            <w:div w:id="1204902083">
              <w:marLeft w:val="0"/>
              <w:marRight w:val="0"/>
              <w:marTop w:val="0"/>
              <w:marBottom w:val="0"/>
              <w:divBdr>
                <w:top w:val="none" w:sz="0" w:space="0" w:color="auto"/>
                <w:left w:val="none" w:sz="0" w:space="0" w:color="auto"/>
                <w:bottom w:val="none" w:sz="0" w:space="0" w:color="auto"/>
                <w:right w:val="none" w:sz="0" w:space="0" w:color="auto"/>
              </w:divBdr>
              <w:divsChild>
                <w:div w:id="2079088464">
                  <w:marLeft w:val="0"/>
                  <w:marRight w:val="0"/>
                  <w:marTop w:val="0"/>
                  <w:marBottom w:val="0"/>
                  <w:divBdr>
                    <w:top w:val="none" w:sz="0" w:space="0" w:color="auto"/>
                    <w:left w:val="none" w:sz="0" w:space="0" w:color="auto"/>
                    <w:bottom w:val="none" w:sz="0" w:space="0" w:color="auto"/>
                    <w:right w:val="none" w:sz="0" w:space="0" w:color="auto"/>
                  </w:divBdr>
                </w:div>
                <w:div w:id="9189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s.si/dokumenti/4_Porocilo-predloga.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ps.si/dokumenti/3_Navodila_kandidatom_za_izvolitev.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ps.si/dokumenti/2_Vloga_za_izvolitev_obrazec.doc" TargetMode="External"/><Relationship Id="rId11" Type="http://schemas.openxmlformats.org/officeDocument/2006/relationships/hyperlink" Target="https://www.mps.si/dokumenti/7_Zapisnik-preizkusno-predavanje.doc" TargetMode="External"/><Relationship Id="rId5" Type="http://schemas.openxmlformats.org/officeDocument/2006/relationships/hyperlink" Target="https://www.mps.si/dokumenti/1_Seznam_habilitacijskih_podrocij.pdf" TargetMode="External"/><Relationship Id="rId10" Type="http://schemas.openxmlformats.org/officeDocument/2006/relationships/hyperlink" Target="https://www.mps.si/dokumenti/6_Navodilo-priprava-porocila-za-izvolitve.pdf" TargetMode="External"/><Relationship Id="rId4" Type="http://schemas.openxmlformats.org/officeDocument/2006/relationships/webSettings" Target="webSettings.xml"/><Relationship Id="rId9" Type="http://schemas.openxmlformats.org/officeDocument/2006/relationships/hyperlink" Target="https://www.mps.si/dokumenti/5_Porocilo-predloga_asisten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19</Pages>
  <Words>5600</Words>
  <Characters>31921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Zidanšek</dc:creator>
  <cp:keywords/>
  <dc:description/>
  <cp:lastModifiedBy>MPS</cp:lastModifiedBy>
  <cp:revision>11</cp:revision>
  <dcterms:created xsi:type="dcterms:W3CDTF">2023-12-04T08:39:00Z</dcterms:created>
  <dcterms:modified xsi:type="dcterms:W3CDTF">2023-12-04T10:08:00Z</dcterms:modified>
</cp:coreProperties>
</file>